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rPr>
      </w:pPr>
      <w:r>
        <w:rPr>
          <w:rFonts w:hint="eastAsia" w:eastAsia="仿宋" w:cs="仿宋"/>
          <w:color w:val="000000"/>
          <w:sz w:val="32"/>
          <w:szCs w:val="32"/>
        </w:rPr>
        <w:t>附件3</w:t>
      </w:r>
    </w:p>
    <w:p>
      <w:pPr>
        <w:jc w:val="center"/>
        <w:rPr>
          <w:rFonts w:ascii="仿宋" w:hAnsi="仿宋" w:eastAsia="仿宋" w:cs="仿宋"/>
        </w:rPr>
      </w:pPr>
      <w:r>
        <w:rPr>
          <w:rFonts w:hint="eastAsia" w:ascii="仿宋" w:hAnsi="仿宋" w:eastAsia="仿宋" w:cs="仿宋"/>
          <w:sz w:val="44"/>
          <w:szCs w:val="44"/>
        </w:rPr>
        <w:t>比选办法（综合评估法）</w:t>
      </w:r>
    </w:p>
    <w:tbl>
      <w:tblPr>
        <w:tblStyle w:val="4"/>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936"/>
        <w:gridCol w:w="6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40" w:type="dxa"/>
            <w:vAlign w:val="center"/>
          </w:tcPr>
          <w:p>
            <w:pPr>
              <w:jc w:val="center"/>
              <w:rPr>
                <w:rFonts w:ascii="仿宋" w:hAnsi="仿宋" w:eastAsia="仿宋" w:cs="仿宋"/>
                <w:kern w:val="0"/>
                <w:sz w:val="24"/>
                <w:szCs w:val="32"/>
              </w:rPr>
            </w:pPr>
            <w:r>
              <w:rPr>
                <w:rFonts w:hint="eastAsia" w:ascii="仿宋" w:hAnsi="仿宋" w:eastAsia="仿宋" w:cs="仿宋"/>
                <w:kern w:val="0"/>
                <w:sz w:val="24"/>
                <w:szCs w:val="32"/>
              </w:rPr>
              <w:t>评审分项</w:t>
            </w:r>
          </w:p>
        </w:tc>
        <w:tc>
          <w:tcPr>
            <w:tcW w:w="936" w:type="dxa"/>
            <w:vAlign w:val="center"/>
          </w:tcPr>
          <w:p>
            <w:pPr>
              <w:jc w:val="center"/>
              <w:rPr>
                <w:rFonts w:ascii="仿宋" w:hAnsi="仿宋" w:eastAsia="仿宋" w:cs="仿宋"/>
                <w:kern w:val="0"/>
                <w:sz w:val="24"/>
                <w:szCs w:val="32"/>
              </w:rPr>
            </w:pPr>
            <w:r>
              <w:rPr>
                <w:rFonts w:hint="eastAsia" w:ascii="仿宋" w:hAnsi="仿宋" w:eastAsia="仿宋" w:cs="仿宋"/>
                <w:kern w:val="0"/>
                <w:sz w:val="24"/>
                <w:szCs w:val="32"/>
              </w:rPr>
              <w:t>分值（分）</w:t>
            </w:r>
          </w:p>
        </w:tc>
        <w:tc>
          <w:tcPr>
            <w:tcW w:w="6882" w:type="dxa"/>
            <w:vAlign w:val="center"/>
          </w:tcPr>
          <w:p>
            <w:pPr>
              <w:jc w:val="center"/>
              <w:rPr>
                <w:rFonts w:ascii="仿宋" w:hAnsi="仿宋" w:eastAsia="仿宋" w:cs="仿宋"/>
                <w:kern w:val="0"/>
                <w:sz w:val="24"/>
                <w:szCs w:val="32"/>
              </w:rPr>
            </w:pPr>
            <w:r>
              <w:rPr>
                <w:rFonts w:hint="eastAsia" w:ascii="仿宋" w:hAnsi="仿宋" w:eastAsia="仿宋" w:cs="仿宋"/>
                <w:kern w:val="0"/>
                <w:sz w:val="24"/>
                <w:szCs w:val="32"/>
              </w:rPr>
              <w:t>评审内容及原则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jc w:val="center"/>
        </w:trPr>
        <w:tc>
          <w:tcPr>
            <w:tcW w:w="1240" w:type="dxa"/>
            <w:vAlign w:val="center"/>
          </w:tcPr>
          <w:p>
            <w:pPr>
              <w:jc w:val="left"/>
              <w:rPr>
                <w:rFonts w:ascii="仿宋" w:hAnsi="仿宋" w:eastAsia="仿宋" w:cs="仿宋"/>
                <w:kern w:val="0"/>
                <w:sz w:val="24"/>
                <w:szCs w:val="32"/>
              </w:rPr>
            </w:pPr>
            <w:r>
              <w:rPr>
                <w:rFonts w:hint="eastAsia" w:ascii="仿宋" w:hAnsi="仿宋" w:eastAsia="仿宋" w:cs="仿宋"/>
                <w:kern w:val="0"/>
                <w:sz w:val="24"/>
                <w:szCs w:val="32"/>
              </w:rPr>
              <w:t>检测方案</w:t>
            </w:r>
          </w:p>
        </w:tc>
        <w:tc>
          <w:tcPr>
            <w:tcW w:w="936" w:type="dxa"/>
            <w:vAlign w:val="center"/>
          </w:tcPr>
          <w:p>
            <w:pPr>
              <w:jc w:val="center"/>
              <w:rPr>
                <w:rFonts w:ascii="仿宋" w:hAnsi="仿宋" w:eastAsia="仿宋" w:cs="仿宋"/>
                <w:kern w:val="0"/>
                <w:sz w:val="24"/>
                <w:szCs w:val="32"/>
              </w:rPr>
            </w:pPr>
            <w:r>
              <w:rPr>
                <w:rFonts w:hint="eastAsia" w:ascii="仿宋" w:hAnsi="仿宋" w:eastAsia="仿宋" w:cs="仿宋"/>
                <w:kern w:val="0"/>
                <w:sz w:val="24"/>
                <w:szCs w:val="32"/>
              </w:rPr>
              <w:t>25</w:t>
            </w:r>
          </w:p>
        </w:tc>
        <w:tc>
          <w:tcPr>
            <w:tcW w:w="6882" w:type="dxa"/>
            <w:vAlign w:val="center"/>
          </w:tcPr>
          <w:p>
            <w:pPr>
              <w:jc w:val="left"/>
              <w:rPr>
                <w:rFonts w:ascii="仿宋" w:hAnsi="仿宋" w:eastAsia="仿宋" w:cs="仿宋"/>
                <w:kern w:val="0"/>
                <w:sz w:val="24"/>
                <w:szCs w:val="32"/>
              </w:rPr>
            </w:pPr>
            <w:r>
              <w:rPr>
                <w:rFonts w:hint="eastAsia" w:ascii="仿宋" w:hAnsi="仿宋" w:eastAsia="仿宋" w:cs="仿宋"/>
                <w:kern w:val="0"/>
                <w:sz w:val="24"/>
                <w:szCs w:val="32"/>
              </w:rPr>
              <w:t>对此次检测项目分别就质量保证措施、安全保证措施、施工组织进行综合评分，最高得25分。</w:t>
            </w:r>
          </w:p>
          <w:p>
            <w:pPr>
              <w:jc w:val="left"/>
              <w:rPr>
                <w:rFonts w:ascii="仿宋" w:hAnsi="仿宋" w:eastAsia="仿宋" w:cs="仿宋"/>
                <w:kern w:val="0"/>
                <w:sz w:val="24"/>
                <w:szCs w:val="32"/>
              </w:rPr>
            </w:pPr>
            <w:r>
              <w:rPr>
                <w:rFonts w:hint="eastAsia" w:ascii="仿宋" w:hAnsi="仿宋" w:eastAsia="仿宋" w:cs="仿宋"/>
                <w:kern w:val="0"/>
                <w:sz w:val="24"/>
                <w:szCs w:val="32"/>
              </w:rPr>
              <w:t>1）内容完整，有针对性，对流程表达清晰，要点突出，得20-25分；</w:t>
            </w:r>
          </w:p>
          <w:p>
            <w:pPr>
              <w:jc w:val="left"/>
              <w:rPr>
                <w:rFonts w:ascii="仿宋" w:hAnsi="仿宋" w:eastAsia="仿宋" w:cs="仿宋"/>
                <w:kern w:val="0"/>
                <w:sz w:val="24"/>
                <w:szCs w:val="32"/>
              </w:rPr>
            </w:pPr>
            <w:r>
              <w:rPr>
                <w:rFonts w:hint="eastAsia" w:ascii="仿宋" w:hAnsi="仿宋" w:eastAsia="仿宋" w:cs="仿宋"/>
                <w:kern w:val="0"/>
                <w:sz w:val="24"/>
                <w:szCs w:val="32"/>
              </w:rPr>
              <w:t>2）内容较完整较有针对性，对流程表述较清晰，要点较突出，得10-20分；</w:t>
            </w:r>
          </w:p>
          <w:p>
            <w:pPr>
              <w:jc w:val="left"/>
              <w:rPr>
                <w:rFonts w:ascii="仿宋" w:hAnsi="仿宋" w:eastAsia="仿宋" w:cs="仿宋"/>
                <w:kern w:val="0"/>
                <w:sz w:val="24"/>
                <w:szCs w:val="32"/>
              </w:rPr>
            </w:pPr>
            <w:r>
              <w:rPr>
                <w:rFonts w:hint="eastAsia" w:ascii="仿宋" w:hAnsi="仿宋" w:eastAsia="仿宋" w:cs="仿宋"/>
                <w:kern w:val="0"/>
                <w:sz w:val="24"/>
                <w:szCs w:val="32"/>
              </w:rPr>
              <w:t>3）内容不完整，没有针对性，对流程表述不够清晰，要点不够突出，得0-10分。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1240" w:type="dxa"/>
            <w:vAlign w:val="center"/>
          </w:tcPr>
          <w:p>
            <w:pPr>
              <w:jc w:val="center"/>
              <w:rPr>
                <w:rFonts w:ascii="仿宋" w:hAnsi="仿宋" w:eastAsia="仿宋" w:cs="仿宋"/>
                <w:kern w:val="0"/>
                <w:sz w:val="24"/>
                <w:szCs w:val="32"/>
              </w:rPr>
            </w:pPr>
            <w:r>
              <w:rPr>
                <w:rFonts w:hint="eastAsia" w:ascii="仿宋" w:hAnsi="仿宋" w:eastAsia="仿宋" w:cs="仿宋"/>
                <w:kern w:val="0"/>
                <w:sz w:val="24"/>
                <w:szCs w:val="32"/>
              </w:rPr>
              <w:t>类似项目业绩</w:t>
            </w:r>
          </w:p>
        </w:tc>
        <w:tc>
          <w:tcPr>
            <w:tcW w:w="936" w:type="dxa"/>
            <w:vAlign w:val="center"/>
          </w:tcPr>
          <w:p>
            <w:pPr>
              <w:jc w:val="center"/>
              <w:rPr>
                <w:rFonts w:ascii="仿宋" w:hAnsi="仿宋" w:eastAsia="仿宋" w:cs="仿宋"/>
                <w:kern w:val="0"/>
                <w:sz w:val="24"/>
                <w:szCs w:val="32"/>
              </w:rPr>
            </w:pPr>
            <w:r>
              <w:rPr>
                <w:rFonts w:hint="eastAsia" w:ascii="仿宋" w:hAnsi="仿宋" w:eastAsia="仿宋" w:cs="仿宋"/>
                <w:kern w:val="0"/>
                <w:sz w:val="24"/>
                <w:szCs w:val="32"/>
              </w:rPr>
              <w:t>20</w:t>
            </w:r>
          </w:p>
        </w:tc>
        <w:tc>
          <w:tcPr>
            <w:tcW w:w="6882" w:type="dxa"/>
            <w:vAlign w:val="center"/>
          </w:tcPr>
          <w:p>
            <w:pPr>
              <w:jc w:val="left"/>
              <w:rPr>
                <w:rFonts w:ascii="仿宋" w:hAnsi="仿宋" w:eastAsia="仿宋" w:cs="仿宋"/>
                <w:kern w:val="0"/>
                <w:sz w:val="24"/>
                <w:szCs w:val="32"/>
              </w:rPr>
            </w:pPr>
            <w:r>
              <w:rPr>
                <w:rFonts w:hint="eastAsia" w:ascii="仿宋" w:hAnsi="仿宋" w:eastAsia="仿宋" w:cs="仿宋"/>
                <w:kern w:val="0"/>
                <w:sz w:val="24"/>
                <w:szCs w:val="32"/>
              </w:rPr>
              <w:t>2019年1月1日至今(以合同签订时间为准)</w:t>
            </w:r>
            <w:r>
              <w:rPr>
                <w:rFonts w:hint="eastAsia" w:ascii="仿宋" w:hAnsi="仿宋" w:eastAsia="仿宋" w:cs="仿宋"/>
                <w:kern w:val="0"/>
                <w:sz w:val="24"/>
                <w:szCs w:val="32"/>
                <w:lang w:val="en-US" w:eastAsia="zh-CN"/>
              </w:rPr>
              <w:t>参选</w:t>
            </w:r>
            <w:r>
              <w:rPr>
                <w:rFonts w:hint="eastAsia" w:ascii="仿宋" w:hAnsi="仿宋" w:eastAsia="仿宋" w:cs="仿宋"/>
                <w:kern w:val="0"/>
                <w:sz w:val="24"/>
                <w:szCs w:val="32"/>
              </w:rPr>
              <w:t>人完成的检测合同为打分依据。</w:t>
            </w:r>
          </w:p>
          <w:p>
            <w:pPr>
              <w:jc w:val="left"/>
              <w:rPr>
                <w:rFonts w:ascii="仿宋" w:hAnsi="仿宋" w:eastAsia="仿宋" w:cs="仿宋"/>
                <w:kern w:val="0"/>
                <w:sz w:val="24"/>
                <w:szCs w:val="32"/>
              </w:rPr>
            </w:pPr>
            <w:r>
              <w:rPr>
                <w:rFonts w:hint="eastAsia" w:ascii="仿宋" w:hAnsi="仿宋" w:eastAsia="仿宋" w:cs="仿宋"/>
                <w:kern w:val="0"/>
                <w:sz w:val="24"/>
                <w:szCs w:val="32"/>
              </w:rPr>
              <w:t>1、检测合同金额200万元(含200万)以上的，每项得5分，本项目满分20分;</w:t>
            </w:r>
          </w:p>
          <w:p>
            <w:pPr>
              <w:jc w:val="left"/>
              <w:rPr>
                <w:rFonts w:ascii="仿宋" w:hAnsi="仿宋" w:eastAsia="仿宋" w:cs="仿宋"/>
                <w:kern w:val="0"/>
                <w:sz w:val="24"/>
                <w:szCs w:val="32"/>
              </w:rPr>
            </w:pPr>
            <w:r>
              <w:rPr>
                <w:rFonts w:hint="eastAsia" w:ascii="仿宋" w:hAnsi="仿宋" w:eastAsia="仿宋" w:cs="仿宋"/>
                <w:kern w:val="0"/>
                <w:sz w:val="24"/>
                <w:szCs w:val="32"/>
              </w:rPr>
              <w:t>2、检测合同金额</w:t>
            </w:r>
            <w:r>
              <w:rPr>
                <w:rFonts w:hint="eastAsia" w:ascii="仿宋" w:hAnsi="仿宋" w:eastAsia="仿宋" w:cs="仿宋"/>
                <w:kern w:val="0"/>
                <w:sz w:val="24"/>
                <w:szCs w:val="32"/>
                <w:lang w:val="en-US" w:eastAsia="zh-CN"/>
              </w:rPr>
              <w:t>100</w:t>
            </w:r>
            <w:r>
              <w:rPr>
                <w:rFonts w:hint="eastAsia" w:ascii="仿宋" w:hAnsi="仿宋" w:eastAsia="仿宋" w:cs="仿宋"/>
                <w:kern w:val="0"/>
                <w:sz w:val="24"/>
                <w:szCs w:val="32"/>
              </w:rPr>
              <w:t>-200万元(含</w:t>
            </w:r>
            <w:r>
              <w:rPr>
                <w:rFonts w:hint="eastAsia" w:ascii="仿宋" w:hAnsi="仿宋" w:eastAsia="仿宋" w:cs="仿宋"/>
                <w:kern w:val="0"/>
                <w:sz w:val="24"/>
                <w:szCs w:val="32"/>
                <w:lang w:val="en-US" w:eastAsia="zh-CN"/>
              </w:rPr>
              <w:t>10</w:t>
            </w:r>
            <w:r>
              <w:rPr>
                <w:rFonts w:hint="eastAsia" w:ascii="仿宋" w:hAnsi="仿宋" w:eastAsia="仿宋" w:cs="仿宋"/>
                <w:kern w:val="0"/>
                <w:sz w:val="24"/>
                <w:szCs w:val="32"/>
              </w:rPr>
              <w:t>0万)，每项得3分;，本项目满分18分；</w:t>
            </w:r>
          </w:p>
          <w:p>
            <w:pPr>
              <w:jc w:val="left"/>
              <w:rPr>
                <w:rFonts w:ascii="仿宋" w:hAnsi="仿宋" w:eastAsia="仿宋" w:cs="仿宋"/>
                <w:kern w:val="0"/>
                <w:sz w:val="24"/>
                <w:szCs w:val="32"/>
              </w:rPr>
            </w:pPr>
            <w:r>
              <w:rPr>
                <w:rFonts w:hint="eastAsia" w:ascii="仿宋" w:hAnsi="仿宋" w:eastAsia="仿宋" w:cs="仿宋"/>
                <w:kern w:val="0"/>
                <w:sz w:val="24"/>
                <w:szCs w:val="32"/>
              </w:rPr>
              <w:t>3、检测合同金额</w:t>
            </w:r>
            <w:r>
              <w:rPr>
                <w:rFonts w:hint="eastAsia" w:ascii="仿宋" w:hAnsi="仿宋" w:eastAsia="仿宋" w:cs="仿宋"/>
                <w:kern w:val="0"/>
                <w:sz w:val="24"/>
                <w:szCs w:val="32"/>
                <w:lang w:val="en-US" w:eastAsia="zh-CN"/>
              </w:rPr>
              <w:t>8</w:t>
            </w:r>
            <w:r>
              <w:rPr>
                <w:rFonts w:hint="eastAsia" w:ascii="仿宋" w:hAnsi="仿宋" w:eastAsia="仿宋" w:cs="仿宋"/>
                <w:kern w:val="0"/>
                <w:sz w:val="24"/>
                <w:szCs w:val="32"/>
              </w:rPr>
              <w:t>0万元</w:t>
            </w:r>
            <w:r>
              <w:rPr>
                <w:rFonts w:hint="eastAsia" w:ascii="仿宋" w:hAnsi="仿宋" w:eastAsia="仿宋" w:cs="仿宋"/>
                <w:kern w:val="0"/>
                <w:sz w:val="24"/>
                <w:szCs w:val="32"/>
                <w:lang w:val="en-US" w:eastAsia="zh-CN"/>
              </w:rPr>
              <w:t>-100万（含80万）</w:t>
            </w:r>
            <w:r>
              <w:rPr>
                <w:rFonts w:hint="eastAsia" w:ascii="仿宋" w:hAnsi="仿宋" w:eastAsia="仿宋" w:cs="仿宋"/>
                <w:kern w:val="0"/>
                <w:sz w:val="24"/>
                <w:szCs w:val="32"/>
              </w:rPr>
              <w:t>，每项得2分，本项目满分15分。</w:t>
            </w:r>
          </w:p>
          <w:p>
            <w:pPr>
              <w:jc w:val="left"/>
              <w:rPr>
                <w:rFonts w:ascii="仿宋" w:hAnsi="仿宋" w:eastAsia="仿宋" w:cs="仿宋"/>
                <w:kern w:val="0"/>
                <w:sz w:val="24"/>
                <w:szCs w:val="32"/>
              </w:rPr>
            </w:pPr>
            <w:r>
              <w:rPr>
                <w:rFonts w:hint="eastAsia" w:ascii="仿宋" w:hAnsi="仿宋" w:eastAsia="仿宋" w:cs="仿宋"/>
                <w:kern w:val="0"/>
                <w:sz w:val="24"/>
                <w:szCs w:val="32"/>
              </w:rPr>
              <w:t>以上项目所有业绩，满分20分;</w:t>
            </w:r>
          </w:p>
          <w:p>
            <w:pPr>
              <w:jc w:val="left"/>
              <w:rPr>
                <w:rFonts w:ascii="仿宋" w:hAnsi="仿宋" w:eastAsia="仿宋" w:cs="仿宋"/>
                <w:kern w:val="0"/>
                <w:sz w:val="24"/>
                <w:szCs w:val="32"/>
              </w:rPr>
            </w:pPr>
            <w:r>
              <w:rPr>
                <w:rFonts w:hint="eastAsia" w:ascii="仿宋" w:hAnsi="仿宋" w:eastAsia="仿宋" w:cs="仿宋"/>
                <w:kern w:val="0"/>
                <w:sz w:val="24"/>
                <w:szCs w:val="32"/>
              </w:rPr>
              <w:t>证明材料:</w:t>
            </w:r>
            <w:r>
              <w:rPr>
                <w:rFonts w:hint="eastAsia" w:ascii="仿宋" w:hAnsi="仿宋" w:eastAsia="仿宋" w:cs="仿宋"/>
                <w:kern w:val="0"/>
                <w:sz w:val="24"/>
                <w:szCs w:val="32"/>
                <w:lang w:val="en-US" w:eastAsia="zh-CN"/>
              </w:rPr>
              <w:t>比选</w:t>
            </w:r>
            <w:r>
              <w:rPr>
                <w:rFonts w:hint="eastAsia" w:ascii="仿宋" w:hAnsi="仿宋" w:eastAsia="仿宋" w:cs="仿宋"/>
                <w:kern w:val="0"/>
                <w:sz w:val="24"/>
                <w:szCs w:val="32"/>
              </w:rPr>
              <w:t>文件中提供中标通知书或合同复印件或业主证明材料复印件加盖公章。</w:t>
            </w:r>
          </w:p>
          <w:p>
            <w:pPr>
              <w:jc w:val="left"/>
              <w:rPr>
                <w:rFonts w:ascii="仿宋" w:hAnsi="仿宋" w:eastAsia="仿宋" w:cs="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2" w:hRule="atLeast"/>
          <w:jc w:val="center"/>
        </w:trPr>
        <w:tc>
          <w:tcPr>
            <w:tcW w:w="1240" w:type="dxa"/>
            <w:vAlign w:val="center"/>
          </w:tcPr>
          <w:p>
            <w:pPr>
              <w:jc w:val="center"/>
              <w:rPr>
                <w:rFonts w:ascii="仿宋" w:hAnsi="仿宋" w:eastAsia="仿宋" w:cs="仿宋"/>
                <w:kern w:val="0"/>
                <w:sz w:val="24"/>
                <w:szCs w:val="32"/>
              </w:rPr>
            </w:pPr>
            <w:r>
              <w:rPr>
                <w:rFonts w:hint="eastAsia" w:ascii="仿宋" w:hAnsi="仿宋" w:eastAsia="仿宋" w:cs="仿宋"/>
                <w:kern w:val="0"/>
                <w:sz w:val="24"/>
                <w:szCs w:val="32"/>
              </w:rPr>
              <w:t>人员配备</w:t>
            </w:r>
          </w:p>
        </w:tc>
        <w:tc>
          <w:tcPr>
            <w:tcW w:w="936" w:type="dxa"/>
            <w:vAlign w:val="center"/>
          </w:tcPr>
          <w:p>
            <w:pPr>
              <w:jc w:val="center"/>
              <w:rPr>
                <w:rFonts w:ascii="仿宋" w:hAnsi="仿宋" w:eastAsia="仿宋" w:cs="仿宋"/>
                <w:kern w:val="0"/>
                <w:sz w:val="24"/>
                <w:szCs w:val="32"/>
              </w:rPr>
            </w:pPr>
            <w:r>
              <w:rPr>
                <w:rFonts w:hint="eastAsia" w:ascii="仿宋" w:hAnsi="仿宋" w:eastAsia="仿宋" w:cs="仿宋"/>
                <w:kern w:val="0"/>
                <w:sz w:val="24"/>
                <w:szCs w:val="32"/>
              </w:rPr>
              <w:t>15</w:t>
            </w:r>
          </w:p>
        </w:tc>
        <w:tc>
          <w:tcPr>
            <w:tcW w:w="6882" w:type="dxa"/>
            <w:vAlign w:val="center"/>
          </w:tcPr>
          <w:p>
            <w:pPr>
              <w:spacing w:line="400" w:lineRule="exact"/>
              <w:ind w:right="63" w:rightChars="30"/>
              <w:rPr>
                <w:rFonts w:ascii="仿宋" w:hAnsi="仿宋" w:eastAsia="仿宋" w:cs="仿宋"/>
                <w:kern w:val="0"/>
                <w:sz w:val="24"/>
                <w:szCs w:val="24"/>
              </w:rPr>
            </w:pPr>
            <w:r>
              <w:rPr>
                <w:rFonts w:hint="eastAsia" w:ascii="仿宋" w:hAnsi="仿宋" w:eastAsia="仿宋" w:cs="仿宋"/>
                <w:kern w:val="0"/>
                <w:sz w:val="24"/>
                <w:szCs w:val="24"/>
              </w:rPr>
              <w:t>1、项目负责人:须具有在本单位注册的土木工程师(岩土)或注册一级结构工程师执业资格，具备中级工程师职称得1分、高级工程师职称得5分</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本项最高分5分。</w:t>
            </w:r>
          </w:p>
          <w:p>
            <w:pPr>
              <w:spacing w:line="400" w:lineRule="exact"/>
              <w:ind w:right="63" w:rightChars="30"/>
              <w:rPr>
                <w:rFonts w:ascii="仿宋" w:hAnsi="仿宋" w:eastAsia="仿宋" w:cs="仿宋"/>
                <w:kern w:val="0"/>
                <w:sz w:val="24"/>
                <w:szCs w:val="24"/>
              </w:rPr>
            </w:pPr>
            <w:r>
              <w:rPr>
                <w:rFonts w:hint="eastAsia" w:ascii="仿宋" w:hAnsi="仿宋" w:eastAsia="仿宋" w:cs="仿宋"/>
                <w:kern w:val="0"/>
                <w:sz w:val="24"/>
                <w:szCs w:val="24"/>
              </w:rPr>
              <w:t>2、拟派其他主要人员具备相应专业中级职称的得1分。具备相关专业高级职称或注册土木工程师(岩土)执业证书的得3分。且年纪在 60 周岁以内（含 60 周岁）的投标人本单位在职职工</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本项最高分1</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分，不重复计分。</w:t>
            </w:r>
          </w:p>
          <w:p>
            <w:pPr>
              <w:spacing w:line="400" w:lineRule="exact"/>
              <w:ind w:right="63" w:rightChars="30"/>
              <w:rPr>
                <w:rFonts w:ascii="仿宋" w:hAnsi="仿宋" w:eastAsia="仿宋" w:cs="仿宋"/>
                <w:kern w:val="0"/>
                <w:sz w:val="24"/>
                <w:szCs w:val="24"/>
              </w:rPr>
            </w:pPr>
            <w:r>
              <w:rPr>
                <w:rFonts w:hint="eastAsia" w:ascii="仿宋" w:hAnsi="仿宋" w:eastAsia="仿宋" w:cs="仿宋"/>
                <w:kern w:val="0"/>
                <w:sz w:val="24"/>
                <w:szCs w:val="24"/>
              </w:rPr>
              <w:t>证明材料: 提供</w:t>
            </w:r>
            <w:r>
              <w:rPr>
                <w:rFonts w:hint="eastAsia" w:ascii="仿宋" w:hAnsi="仿宋" w:eastAsia="仿宋" w:cs="仿宋"/>
                <w:kern w:val="0"/>
                <w:sz w:val="24"/>
                <w:szCs w:val="24"/>
                <w:lang w:val="en-US" w:eastAsia="zh-CN"/>
              </w:rPr>
              <w:t>参选</w:t>
            </w:r>
            <w:r>
              <w:rPr>
                <w:rFonts w:hint="eastAsia" w:ascii="仿宋" w:hAnsi="仿宋" w:eastAsia="仿宋" w:cs="仿宋"/>
                <w:kern w:val="0"/>
                <w:sz w:val="24"/>
                <w:szCs w:val="24"/>
              </w:rPr>
              <w:t>前连续3个月缴纳社保的证明材料、证书复印件加盖公章</w:t>
            </w:r>
          </w:p>
          <w:p>
            <w:pPr>
              <w:jc w:val="left"/>
              <w:rPr>
                <w:rFonts w:ascii="仿宋" w:hAnsi="仿宋" w:eastAsia="仿宋" w:cs="仿宋"/>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trPr>
        <w:tc>
          <w:tcPr>
            <w:tcW w:w="1240" w:type="dxa"/>
            <w:vAlign w:val="center"/>
          </w:tcPr>
          <w:p>
            <w:pPr>
              <w:jc w:val="center"/>
              <w:rPr>
                <w:rFonts w:ascii="仿宋" w:hAnsi="仿宋" w:eastAsia="仿宋" w:cs="仿宋"/>
                <w:kern w:val="0"/>
                <w:sz w:val="24"/>
                <w:szCs w:val="32"/>
              </w:rPr>
            </w:pPr>
            <w:r>
              <w:rPr>
                <w:rFonts w:hint="eastAsia" w:ascii="仿宋" w:hAnsi="仿宋" w:eastAsia="仿宋" w:cs="仿宋"/>
                <w:kern w:val="0"/>
                <w:sz w:val="24"/>
                <w:szCs w:val="32"/>
              </w:rPr>
              <w:t>比选报价（40分）</w:t>
            </w:r>
          </w:p>
        </w:tc>
        <w:tc>
          <w:tcPr>
            <w:tcW w:w="936" w:type="dxa"/>
            <w:vAlign w:val="center"/>
          </w:tcPr>
          <w:p>
            <w:pPr>
              <w:jc w:val="center"/>
              <w:rPr>
                <w:rFonts w:ascii="仿宋" w:hAnsi="仿宋" w:eastAsia="仿宋" w:cs="仿宋"/>
                <w:kern w:val="0"/>
                <w:sz w:val="24"/>
                <w:szCs w:val="32"/>
              </w:rPr>
            </w:pPr>
            <w:r>
              <w:rPr>
                <w:rFonts w:hint="eastAsia" w:ascii="仿宋" w:hAnsi="仿宋" w:eastAsia="仿宋" w:cs="仿宋"/>
                <w:kern w:val="0"/>
                <w:sz w:val="24"/>
                <w:szCs w:val="32"/>
              </w:rPr>
              <w:t>40</w:t>
            </w:r>
          </w:p>
        </w:tc>
        <w:tc>
          <w:tcPr>
            <w:tcW w:w="6882" w:type="dxa"/>
            <w:vAlign w:val="center"/>
          </w:tcPr>
          <w:p>
            <w:pPr>
              <w:jc w:val="left"/>
              <w:rPr>
                <w:rFonts w:ascii="仿宋" w:hAnsi="仿宋" w:eastAsia="仿宋" w:cs="仿宋"/>
                <w:kern w:val="0"/>
                <w:sz w:val="24"/>
                <w:szCs w:val="32"/>
              </w:rPr>
            </w:pPr>
            <w:r>
              <w:rPr>
                <w:rFonts w:hint="eastAsia" w:ascii="仿宋" w:hAnsi="仿宋" w:eastAsia="仿宋" w:cs="仿宋"/>
                <w:kern w:val="0"/>
                <w:sz w:val="24"/>
                <w:szCs w:val="32"/>
              </w:rPr>
              <w:t>各比选人的比选报价折扣以评标基准价折扣为基准，比选报价折扣等于评标基准折扣得满分40分，比选报价折扣每高于评标基准价折扣1%扣0.2分，扣完为止；比选报价折扣每低于评标基准价折扣1%扣0.1分，扣完为止。</w:t>
            </w:r>
          </w:p>
          <w:p>
            <w:pPr>
              <w:jc w:val="left"/>
              <w:rPr>
                <w:rFonts w:ascii="仿宋" w:hAnsi="仿宋" w:eastAsia="仿宋" w:cs="仿宋"/>
                <w:kern w:val="0"/>
                <w:sz w:val="24"/>
                <w:szCs w:val="32"/>
              </w:rPr>
            </w:pPr>
            <w:r>
              <w:rPr>
                <w:rFonts w:hint="eastAsia" w:ascii="仿宋" w:hAnsi="仿宋" w:eastAsia="仿宋" w:cs="仿宋"/>
                <w:kern w:val="0"/>
                <w:sz w:val="24"/>
                <w:szCs w:val="32"/>
              </w:rPr>
              <w:t>备注：基准价计算方法：当有效比选单位＞5家，评标基准价折扣=（所有比选人的有效报价折扣之和-有效报价折扣最低价-有效报价折扣最高价）/（有效比选单位-2）；当有效比选单位数≤5家，评标基准价折扣=所有比选人的有效报价折扣之和的算术平均值。</w:t>
            </w:r>
          </w:p>
        </w:tc>
      </w:tr>
    </w:tbl>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60" w:lineRule="atLeast"/>
        <w:ind w:right="0"/>
        <w:rPr>
          <w:rFonts w:hint="eastAsia" w:ascii="宋体" w:hAnsi="宋体" w:eastAsia="宋体" w:cs="宋体"/>
          <w:i w:val="0"/>
          <w:iCs w:val="0"/>
          <w:caps w:val="0"/>
          <w:color w:val="000000"/>
          <w:spacing w:val="0"/>
          <w:sz w:val="22"/>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60" w:lineRule="atLeast"/>
        <w:ind w:right="0"/>
        <w:rPr>
          <w:rFonts w:hint="eastAsia" w:eastAsia="宋体"/>
          <w:sz w:val="22"/>
          <w:szCs w:val="22"/>
          <w:lang w:val="en-US" w:eastAsia="zh-CN"/>
        </w:rPr>
      </w:pPr>
      <w:r>
        <w:rPr>
          <w:rFonts w:hint="eastAsia" w:ascii="宋体" w:hAnsi="宋体" w:eastAsia="宋体" w:cs="宋体"/>
          <w:i w:val="0"/>
          <w:iCs w:val="0"/>
          <w:caps w:val="0"/>
          <w:color w:val="000000"/>
          <w:spacing w:val="0"/>
          <w:sz w:val="22"/>
          <w:szCs w:val="22"/>
        </w:rPr>
        <w:t>  </w:t>
      </w:r>
      <w:r>
        <w:rPr>
          <w:rFonts w:hint="eastAsia" w:ascii="宋体" w:hAnsi="宋体" w:eastAsia="宋体" w:cs="宋体"/>
          <w:i w:val="0"/>
          <w:iCs w:val="0"/>
          <w:caps w:val="0"/>
          <w:color w:val="000000"/>
          <w:spacing w:val="0"/>
          <w:sz w:val="22"/>
          <w:szCs w:val="22"/>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60" w:lineRule="atLeast"/>
        <w:ind w:left="0" w:right="0" w:firstLine="456"/>
      </w:pPr>
      <w:r>
        <w:rPr>
          <w:rFonts w:hint="eastAsia" w:ascii="宋体" w:hAnsi="宋体" w:eastAsia="宋体" w:cs="宋体"/>
          <w:i w:val="0"/>
          <w:iCs w:val="0"/>
          <w:caps w:val="0"/>
          <w:color w:val="000000"/>
          <w:spacing w:val="0"/>
          <w:sz w:val="22"/>
          <w:szCs w:val="22"/>
        </w:rPr>
        <w:t>　                           　</w:t>
      </w:r>
      <w:r>
        <w:rPr>
          <w:rFonts w:hint="eastAsia" w:ascii="宋体" w:hAnsi="宋体" w:eastAsia="宋体" w:cs="宋体"/>
          <w:i w:val="0"/>
          <w:iCs w:val="0"/>
          <w:caps w:val="0"/>
          <w:color w:val="000000"/>
          <w:spacing w:val="0"/>
          <w:sz w:val="22"/>
          <w:szCs w:val="22"/>
          <w:lang w:val="en-US" w:eastAsia="zh-CN"/>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WIzNDg2MmIzZjExOTIzMmViNTBmYTMwYTk0ZWYifQ=="/>
  </w:docVars>
  <w:rsids>
    <w:rsidRoot w:val="00000000"/>
    <w:rsid w:val="6A3E5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2023-04-27T02:24:31Z</dcterms:created>
  <dc:creator>86130</dc:creator>
  <cp:lastModifiedBy>小柒同学</cp:lastModifiedBy>
  <dcterms:modified xsi:type="dcterms:W3CDTF">2023-04-27T02:24:59Z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CC92DD63CAC14F0CB54DD28878CD6450_12</vt:lpwstr>
  </property>
</Properties>
</file>