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DC" w:rsidRDefault="006603DC" w:rsidP="006603DC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/>
          <w:color w:val="000000"/>
          <w:sz w:val="32"/>
          <w:szCs w:val="32"/>
        </w:rPr>
        <w:t>3</w:t>
      </w:r>
    </w:p>
    <w:p w:rsidR="006603DC" w:rsidRDefault="006603DC" w:rsidP="006603DC">
      <w:pPr>
        <w:pStyle w:val="1"/>
        <w:jc w:val="center"/>
        <w:rPr>
          <w:rFonts w:ascii="宋体" w:hAnsi="宋体"/>
        </w:rPr>
      </w:pPr>
      <w:r>
        <w:rPr>
          <w:rFonts w:hint="eastAsia"/>
        </w:rPr>
        <w:t>比选办法（综合评估法）</w:t>
      </w:r>
    </w:p>
    <w:tbl>
      <w:tblPr>
        <w:tblW w:w="946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1"/>
        <w:gridCol w:w="1108"/>
        <w:gridCol w:w="2249"/>
        <w:gridCol w:w="5227"/>
      </w:tblGrid>
      <w:tr w:rsidR="006603DC" w:rsidTr="006603DC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条款内容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编列内容</w:t>
            </w:r>
          </w:p>
        </w:tc>
      </w:tr>
      <w:tr w:rsidR="006603DC" w:rsidTr="006603DC">
        <w:trPr>
          <w:trHeight w:val="92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分值构成</w:t>
            </w:r>
          </w:p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(总分100分)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资信业绩：</w:t>
            </w:r>
            <w:r>
              <w:rPr>
                <w:rFonts w:ascii="仿宋" w:eastAsia="仿宋" w:hAnsi="仿宋" w:cs="宋体" w:hint="eastAsia"/>
                <w:sz w:val="22"/>
                <w:szCs w:val="22"/>
                <w:u w:val="single"/>
              </w:rPr>
              <w:t>40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分</w:t>
            </w:r>
          </w:p>
          <w:p w:rsidR="006603DC" w:rsidRDefault="006603DC">
            <w:pPr>
              <w:adjustRightInd w:val="0"/>
              <w:textAlignment w:val="baseline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造价咨询服务大纲：</w:t>
            </w:r>
            <w:r>
              <w:rPr>
                <w:rFonts w:ascii="仿宋" w:eastAsia="仿宋" w:hAnsi="仿宋" w:cs="宋体" w:hint="eastAsia"/>
                <w:sz w:val="22"/>
                <w:szCs w:val="22"/>
                <w:u w:val="single"/>
              </w:rPr>
              <w:t>40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分</w:t>
            </w:r>
          </w:p>
          <w:p w:rsidR="006603DC" w:rsidRDefault="006603DC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比选报价：</w:t>
            </w:r>
            <w:r>
              <w:rPr>
                <w:rFonts w:ascii="仿宋" w:eastAsia="仿宋" w:hAnsi="仿宋" w:cs="宋体" w:hint="eastAsia"/>
                <w:sz w:val="22"/>
                <w:szCs w:val="22"/>
                <w:u w:val="single"/>
              </w:rPr>
              <w:t xml:space="preserve">20 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分</w:t>
            </w:r>
          </w:p>
        </w:tc>
      </w:tr>
      <w:tr w:rsidR="006603DC" w:rsidTr="006603DC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评标基准价（基准价折扣）计算方法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所有比选人的有效比选报价（报价折扣）算术平均值即为基准价（如果参与比选价平均值计算的有效比选人超过5家（不含）时，去掉1个最高报价折扣值和1个最低报价折扣值后取平均）。</w:t>
            </w:r>
          </w:p>
        </w:tc>
      </w:tr>
      <w:tr w:rsidR="006603DC" w:rsidTr="006603DC">
        <w:trPr>
          <w:trHeight w:val="902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比选报价（报价折扣）的偏差率计算公式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偏差率=100% ×（比选人报价折扣- 评标基准价折扣）/评标基准价折扣</w:t>
            </w:r>
          </w:p>
        </w:tc>
      </w:tr>
      <w:tr w:rsidR="006603DC" w:rsidTr="006603DC"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评分因素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评分标准</w:t>
            </w:r>
          </w:p>
        </w:tc>
      </w:tr>
      <w:tr w:rsidR="006603DC" w:rsidTr="006603DC"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工程造价服务业绩（15分）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比选人自2019年1月1 日至今承接过房屋建筑类投资额5亿元（含）以上的工程造价服务项目，每承接过一个得5分，最多得15分。工程造价服务项目是指工程量清单及招标控制价编制、预结算编制或审核、全过程工程造价咨询等。</w:t>
            </w:r>
          </w:p>
          <w:p w:rsidR="006603DC" w:rsidRDefault="006603DC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证明材料：提供咨询合同（关键页）证明或有效证明材料复印件加盖公章，日期以合同日期或所提供有效证明材料日期为准。不提供不得分。</w:t>
            </w:r>
          </w:p>
        </w:tc>
      </w:tr>
      <w:tr w:rsidR="006603DC" w:rsidTr="006603DC">
        <w:trPr>
          <w:trHeight w:val="1800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项目负责人资历</w:t>
            </w:r>
          </w:p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（10分）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项目负责人水平：具备国家一级注册造价工程师技术职称的得8分，以项目负责人职务承担过5亿元以上工程造价咨询服务业绩的加2分，本项满分10分。</w:t>
            </w:r>
          </w:p>
          <w:p w:rsidR="006603DC" w:rsidRDefault="006603DC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证明材料：提供职称证书复印件加盖公章，不提供不得分。</w:t>
            </w:r>
          </w:p>
        </w:tc>
      </w:tr>
      <w:tr w:rsidR="006603DC" w:rsidTr="006603DC">
        <w:tc>
          <w:tcPr>
            <w:tcW w:w="30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其他人员配备与资历（15分）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除拟派项目负责人之外，比选人拟派本项目服务团队人员中：具备中级及以上职称的每有1人加3分，本项满分15分。</w:t>
            </w:r>
          </w:p>
          <w:p w:rsidR="006603DC" w:rsidRDefault="006603DC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证明材料：提供注册证书复印件加盖公章，不提供不得分；提供社保部门出具的2022年任意一个月人员本单位社保缴费证明复印件加盖公章，不提供不得分。</w:t>
            </w:r>
          </w:p>
        </w:tc>
      </w:tr>
      <w:tr w:rsidR="006603DC" w:rsidTr="006603DC">
        <w:trPr>
          <w:trHeight w:val="120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lastRenderedPageBreak/>
              <w:t>2.2.5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造价咨询服务大纲（40分）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造价服务工作程序及流程的内容全面性、合理性</w:t>
            </w:r>
          </w:p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造价服务工作程序及流程的内容全面性、合理性，及可操作性评价：优得8-6分；良得5-3分；一般得2-0分；不提供不得分。</w:t>
            </w:r>
          </w:p>
        </w:tc>
      </w:tr>
      <w:tr w:rsidR="006603DC" w:rsidTr="006603DC">
        <w:trPr>
          <w:trHeight w:val="1123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造价服务方案中造价服务的重点、要点阐述的全面性、准确性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造价服务方案中造价服务的重点、要点阐述的全面性、准确细致性评价：优得8-6分；良得5-3分；一般得2-0分；不提供不得分。</w:t>
            </w:r>
          </w:p>
        </w:tc>
      </w:tr>
      <w:tr w:rsidR="006603DC" w:rsidTr="006603DC">
        <w:trPr>
          <w:trHeight w:val="1168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造价服务方案中质量控制措施和手段的合理性和可靠性</w:t>
            </w:r>
          </w:p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造价服务方案中质量控制措施和手段的合理性和可靠性评价：优得8-6分；良得5-3分；一般得2-0分；不提供不得分。</w:t>
            </w:r>
          </w:p>
        </w:tc>
      </w:tr>
      <w:tr w:rsidR="006603DC" w:rsidTr="006603DC">
        <w:trPr>
          <w:trHeight w:val="537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造价服务方案中进度控制措施和手段的合理性和可靠性</w:t>
            </w:r>
          </w:p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造价服务方案中进度控制措施和手段的合理性和可靠性评价：优得8-6分；良得5-3分；一般得2-0分；不提供不得分。</w:t>
            </w:r>
          </w:p>
        </w:tc>
      </w:tr>
      <w:tr w:rsidR="006603DC" w:rsidTr="006603DC">
        <w:trPr>
          <w:trHeight w:val="537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成果文件管理措施</w:t>
            </w:r>
          </w:p>
          <w:p w:rsidR="006603DC" w:rsidRDefault="006603D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widowControl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成果文件管理措施评价：优得8-6分；良得5-3分；一般得2-0分；不提供不得分。</w:t>
            </w:r>
          </w:p>
        </w:tc>
      </w:tr>
      <w:tr w:rsidR="006603DC" w:rsidTr="006603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比选报价评分</w:t>
            </w:r>
          </w:p>
          <w:p w:rsidR="006603DC" w:rsidRDefault="006603DC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（20分）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C" w:rsidRDefault="006603DC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比选报价计算方式：</w:t>
            </w:r>
          </w:p>
          <w:p w:rsidR="006603DC" w:rsidRDefault="006603DC">
            <w:pPr>
              <w:textAlignment w:val="baseline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基准价计算方法：当有效比选单位＞5家，评标基准价=（所有有效报价之和-有效报价最低价-有效报价最高价）/（有效比选单位-2）；当有效比选单位数≤5家，评标基准价=所有比选人的有效报价之和的算术平均值。</w:t>
            </w:r>
          </w:p>
          <w:p w:rsidR="006603DC" w:rsidRDefault="006603DC">
            <w:pPr>
              <w:textAlignment w:val="baseline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1、比选人的比选价Di等于评标基准价D时，得满分20分，每高于D的1%扣0.2分，每低于D的1%扣0.1分，中间值按比例内插。（得分保留小数点后二位，第三位四舍五入）</w:t>
            </w:r>
          </w:p>
          <w:p w:rsidR="006603DC" w:rsidRDefault="006603DC">
            <w:pPr>
              <w:textAlignment w:val="baseline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用公式表示如下：</w:t>
            </w:r>
          </w:p>
          <w:p w:rsidR="006603DC" w:rsidRDefault="006603DC">
            <w:pPr>
              <w:textAlignment w:val="baseline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Fi=F－（Di－D）×100×C</w:t>
            </w:r>
          </w:p>
          <w:p w:rsidR="006603DC" w:rsidRDefault="006603DC">
            <w:pPr>
              <w:textAlignment w:val="baseline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式中：Fi—比选人的比选价得分；</w:t>
            </w:r>
          </w:p>
          <w:p w:rsidR="006603DC" w:rsidRDefault="006603DC">
            <w:pPr>
              <w:textAlignment w:val="baseline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F—比选价满分（20分）；</w:t>
            </w:r>
          </w:p>
          <w:p w:rsidR="006603DC" w:rsidRDefault="006603DC">
            <w:pPr>
              <w:textAlignment w:val="baseline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Di—比选人的比选价；</w:t>
            </w:r>
          </w:p>
          <w:p w:rsidR="006603DC" w:rsidRDefault="006603DC">
            <w:pPr>
              <w:textAlignment w:val="baseline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D—评标基准价；</w:t>
            </w:r>
          </w:p>
          <w:p w:rsidR="006603DC" w:rsidRDefault="006603DC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若Di＞D，则C=0.2；若Di&lt; D，则C=0.1。</w:t>
            </w:r>
          </w:p>
        </w:tc>
      </w:tr>
    </w:tbl>
    <w:p w:rsidR="0027135F" w:rsidRPr="006603DC" w:rsidRDefault="0027135F" w:rsidP="006603DC"/>
    <w:sectPr w:rsidR="0027135F" w:rsidRPr="006603DC" w:rsidSect="00330676">
      <w:footerReference w:type="default" r:id="rId6"/>
      <w:pgSz w:w="11906" w:h="16838"/>
      <w:pgMar w:top="1440" w:right="1519" w:bottom="1440" w:left="1519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1E" w:rsidRDefault="001F5B1E" w:rsidP="00B40E77">
      <w:r>
        <w:separator/>
      </w:r>
    </w:p>
  </w:endnote>
  <w:endnote w:type="continuationSeparator" w:id="1">
    <w:p w:rsidR="001F5B1E" w:rsidRDefault="001F5B1E" w:rsidP="00B4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09" w:rsidRDefault="00EC7BF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F5B09" w:rsidRDefault="00EC7BF3">
                <w:pPr>
                  <w:pStyle w:val="a4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27135F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6603DC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2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1E" w:rsidRDefault="001F5B1E" w:rsidP="00B40E77">
      <w:r>
        <w:separator/>
      </w:r>
    </w:p>
  </w:footnote>
  <w:footnote w:type="continuationSeparator" w:id="1">
    <w:p w:rsidR="001F5B1E" w:rsidRDefault="001F5B1E" w:rsidP="00B40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E77"/>
    <w:rsid w:val="001F5B1E"/>
    <w:rsid w:val="0027135F"/>
    <w:rsid w:val="006603DC"/>
    <w:rsid w:val="00B20FB3"/>
    <w:rsid w:val="00B40E77"/>
    <w:rsid w:val="00DD5F1F"/>
    <w:rsid w:val="00E61743"/>
    <w:rsid w:val="00E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7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603D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E7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4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40E77"/>
    <w:rPr>
      <w:sz w:val="18"/>
      <w:szCs w:val="18"/>
    </w:rPr>
  </w:style>
  <w:style w:type="table" w:styleId="a5">
    <w:name w:val="Table Grid"/>
    <w:uiPriority w:val="59"/>
    <w:qFormat/>
    <w:rsid w:val="00B40E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603DC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china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2022-09-16T02:20:00Z</dcterms:created>
  <dcterms:modified xsi:type="dcterms:W3CDTF">2022-09-16T02:48:00Z</dcterms:modified>
</cp:coreProperties>
</file>