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附件3</w:t>
      </w:r>
    </w:p>
    <w:p>
      <w:pPr>
        <w:keepNext/>
        <w:keepLines/>
        <w:spacing w:before="340" w:after="330" w:line="576" w:lineRule="auto"/>
        <w:jc w:val="center"/>
        <w:outlineLvl w:val="0"/>
        <w:rPr>
          <w:rFonts w:ascii="宋体" w:hAnsi="宋体"/>
          <w:b/>
          <w:kern w:val="44"/>
          <w:sz w:val="44"/>
          <w:szCs w:val="44"/>
        </w:rPr>
      </w:pPr>
      <w:r>
        <w:rPr>
          <w:rFonts w:hint="eastAsia"/>
          <w:b/>
          <w:kern w:val="44"/>
          <w:sz w:val="44"/>
          <w:szCs w:val="44"/>
        </w:rPr>
        <w:t>比选办法（综合评估法）</w:t>
      </w:r>
    </w:p>
    <w:tbl>
      <w:tblPr>
        <w:tblStyle w:val="8"/>
        <w:tblW w:w="924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63"/>
        <w:gridCol w:w="1985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条款号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条款内容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编列内容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15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2.2.1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分值构成</w:t>
            </w: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(总分100分)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资信业绩：</w:t>
            </w:r>
            <w:r>
              <w:rPr>
                <w:rFonts w:hint="eastAsia" w:ascii="宋体" w:hAnsi="宋体" w:cs="宋体"/>
                <w:sz w:val="22"/>
                <w:u w:val="single"/>
              </w:rPr>
              <w:t>40</w:t>
            </w:r>
            <w:r>
              <w:rPr>
                <w:rFonts w:hint="eastAsia" w:ascii="宋体" w:hAnsi="宋体" w:cs="宋体"/>
                <w:sz w:val="22"/>
              </w:rPr>
              <w:t>分</w:t>
            </w:r>
          </w:p>
          <w:p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施工组织设计方案：</w:t>
            </w:r>
            <w:r>
              <w:rPr>
                <w:rFonts w:ascii="宋体" w:hAnsi="宋体" w:cs="宋体"/>
                <w:sz w:val="22"/>
                <w:u w:val="single"/>
              </w:rPr>
              <w:t>4</w:t>
            </w:r>
            <w:r>
              <w:rPr>
                <w:rFonts w:hint="eastAsia" w:ascii="宋体" w:hAnsi="宋体" w:cs="宋体"/>
                <w:sz w:val="22"/>
                <w:u w:val="single"/>
              </w:rPr>
              <w:t>0</w:t>
            </w:r>
            <w:r>
              <w:rPr>
                <w:rFonts w:hint="eastAsia" w:ascii="宋体" w:hAnsi="宋体" w:cs="宋体"/>
                <w:sz w:val="22"/>
              </w:rPr>
              <w:t>分</w:t>
            </w:r>
          </w:p>
          <w:p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比选报价：</w:t>
            </w:r>
            <w:r>
              <w:rPr>
                <w:rFonts w:hint="eastAsia" w:ascii="宋体" w:hAnsi="宋体" w:cs="宋体"/>
                <w:sz w:val="22"/>
                <w:u w:val="single"/>
              </w:rPr>
              <w:t xml:space="preserve">20 </w:t>
            </w:r>
            <w:r>
              <w:rPr>
                <w:rFonts w:hint="eastAsia" w:ascii="宋体" w:hAnsi="宋体" w:cs="宋体"/>
                <w:sz w:val="2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2.2.2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比选基准价（基准价）计算方法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所有比选人的有效比选报价算术平均值即为基准价（如果参与比选价平均值计算的有效比选人超过5家（不含）时，去掉1个最高报价值和1个最低报价值后取平均）。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15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2.2.3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比选报价的偏差率</w:t>
            </w: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计算公式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偏差率=100% ×（比选人报价- 比选基准价）/比选基准价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6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条款号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评分因素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restart"/>
            <w:tcBorders>
              <w:right w:val="single" w:color="auto" w:sz="4" w:space="0"/>
            </w:tcBorders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2.2.4.1</w:t>
            </w:r>
          </w:p>
        </w:tc>
        <w:tc>
          <w:tcPr>
            <w:tcW w:w="1163" w:type="dxa"/>
            <w:tcBorders>
              <w:right w:val="single" w:color="auto" w:sz="4" w:space="0"/>
            </w:tcBorders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装修施工业绩</w:t>
            </w: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（20分）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参选人自20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2"/>
              </w:rPr>
              <w:t>年1月1 日至今承接过房屋装饰装修类施工</w:t>
            </w:r>
            <w:r>
              <w:rPr>
                <w:rFonts w:ascii="宋体" w:hAnsi="宋体" w:cs="宋体"/>
                <w:sz w:val="22"/>
              </w:rPr>
              <w:t>合同金额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22"/>
              </w:rPr>
              <w:t>万以上的装修施工项目，每承接过一个得5分，最多得20分。</w:t>
            </w:r>
          </w:p>
          <w:p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证明材料：提供装修施工合同（关键页）证明或有效证明材料复印件加盖公章，日期以合同日期或所提供有效证明材料日期为准，不提供不得分。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99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</w:tc>
        <w:tc>
          <w:tcPr>
            <w:tcW w:w="1163" w:type="dxa"/>
            <w:tcBorders>
              <w:right w:val="single" w:color="auto" w:sz="4" w:space="0"/>
            </w:tcBorders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资信业绩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（40分）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项目负责人资历</w:t>
            </w: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（10分）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2"/>
              </w:rPr>
              <w:t>项目负责人水平：具备</w:t>
            </w: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二级建造师或以上且工程类高级或以上职称的得</w:t>
            </w:r>
            <w: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分；具备二级建造师且工程类中级或以上职称的得6分。</w:t>
            </w:r>
          </w:p>
          <w:p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证明材料</w:t>
            </w:r>
            <w:r>
              <w:rPr>
                <w:rFonts w:hint="eastAsia" w:ascii="宋体" w:hAnsi="宋体" w:cs="宋体"/>
                <w:sz w:val="22"/>
              </w:rPr>
              <w:t>：</w:t>
            </w:r>
            <w:r>
              <w:rPr>
                <w:rFonts w:ascii="宋体" w:hAnsi="宋体" w:cs="宋体"/>
                <w:sz w:val="22"/>
              </w:rPr>
              <w:t>提供职称证书复印件加盖公章</w:t>
            </w:r>
            <w:r>
              <w:rPr>
                <w:rFonts w:hint="eastAsia" w:ascii="宋体" w:hAnsi="宋体" w:cs="宋体"/>
                <w:sz w:val="22"/>
              </w:rPr>
              <w:t>，不提供不得分。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</w:tc>
        <w:tc>
          <w:tcPr>
            <w:tcW w:w="1163" w:type="dxa"/>
            <w:tcBorders>
              <w:right w:val="single" w:color="auto" w:sz="4" w:space="0"/>
            </w:tcBorders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其他人员配备与资历（10分）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除拟派项目负责人之外，参选人拟派本项目管理团队人员中：每增加一名装饰或建筑、结构、电气类中级工程师得5分，本项满分10分。</w:t>
            </w:r>
            <w:bookmarkStart w:id="0" w:name="_GoBack"/>
            <w:bookmarkEnd w:id="0"/>
          </w:p>
          <w:p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证明材料：提供证书复印件加盖公章，不提供不得分；提供社保部门出具的2022年任意一个月人员本单位社保缴费证明复印件加盖公章，不提供不得分。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9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2.2.4</w:t>
            </w:r>
            <w:r>
              <w:rPr>
                <w:rFonts w:ascii="宋体" w:hAnsi="宋体" w:cs="宋体"/>
                <w:sz w:val="22"/>
              </w:rPr>
              <w:t>.</w:t>
            </w:r>
            <w:r>
              <w:rPr>
                <w:rFonts w:hint="eastAsia" w:ascii="宋体" w:hAnsi="宋体" w:cs="宋体"/>
                <w:sz w:val="22"/>
              </w:rPr>
              <w:t>2</w:t>
            </w:r>
          </w:p>
        </w:tc>
        <w:tc>
          <w:tcPr>
            <w:tcW w:w="1163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施工方案工作程序及流程的内容全面性、合理性</w:t>
            </w:r>
            <w:r>
              <w:rPr>
                <w:rFonts w:hint="eastAsia" w:ascii="宋体" w:hAnsi="宋体" w:cs="宋体"/>
                <w:sz w:val="22"/>
              </w:rPr>
              <w:t>（8分）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施工方案工作程序及流程的内容全面性、合理性，及可操作性评价：优得6-8分；良得3-5分；一般得0-2分；不提供不得分。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9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</w:tc>
        <w:tc>
          <w:tcPr>
            <w:tcW w:w="1163" w:type="dxa"/>
            <w:tcBorders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施工方案中服务的重点、要点阐述的全面性、准确性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（8分）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施工方案中服务的重点、要点阐述的全面性、准确性评价：优得</w:t>
            </w:r>
            <w: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6-8</w:t>
            </w: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分；良得</w:t>
            </w:r>
            <w: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3-5</w:t>
            </w: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分；一般得</w:t>
            </w:r>
            <w: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0-2</w:t>
            </w: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分；不提供不得分。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9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</w:tc>
        <w:tc>
          <w:tcPr>
            <w:tcW w:w="1163" w:type="dxa"/>
            <w:tcBorders>
              <w:right w:val="single" w:color="auto" w:sz="4" w:space="0"/>
            </w:tcBorders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施工组织设计方案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（40分）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施工方案中质量控制措施和手段的合理性和可靠性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（8分）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施工方案中质量控制措施和手段的合理性和可靠性评价：优得</w:t>
            </w:r>
            <w: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6-8</w:t>
            </w: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分；良得</w:t>
            </w:r>
            <w: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3-5</w:t>
            </w: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分；一般得</w:t>
            </w:r>
            <w: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0-2</w:t>
            </w: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分；不提供不得分。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</w:tc>
        <w:tc>
          <w:tcPr>
            <w:tcW w:w="1163" w:type="dxa"/>
            <w:tcBorders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施工方案中进度控制措施和手段的合理性和可靠性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（8分）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施工方案中进度控制措施和手段的合理性和可靠性评价：优得</w:t>
            </w:r>
            <w: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6-8</w:t>
            </w: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分；良得</w:t>
            </w:r>
            <w: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3-5</w:t>
            </w: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分；一般得</w:t>
            </w:r>
            <w: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0-2</w:t>
            </w: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分；不提供不得分。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</w:tc>
        <w:tc>
          <w:tcPr>
            <w:tcW w:w="1163" w:type="dxa"/>
            <w:tcBorders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施工方案中安全文明控制措施和手段的合理性和可靠性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（8分）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施工方案中安全文明控制措施和手段的合理性和可靠性评价：优得</w:t>
            </w:r>
            <w: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6-8</w:t>
            </w: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分；良得</w:t>
            </w:r>
            <w: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3-5</w:t>
            </w: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分；一般得</w:t>
            </w:r>
            <w: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0-2</w:t>
            </w: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分；不提供不得分。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2.2.5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比选报价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（20分）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比选报价评分</w:t>
            </w: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（20分）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textAlignment w:val="baseline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比选报价计算方式：</w:t>
            </w:r>
          </w:p>
          <w:p>
            <w:pPr>
              <w:spacing w:line="320" w:lineRule="exact"/>
              <w:textAlignment w:val="baseline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基准价计算方法：当有效比选单位＞5家，比选基准价=（所有有效报价之和-有效报价最低价-有效报价最高价）/（有效投标单位-2）；当有效比选单位数≤5家，比选基准价=所有比选人的有效报价之和的算术平均值。</w:t>
            </w:r>
          </w:p>
          <w:p>
            <w:pPr>
              <w:spacing w:line="320" w:lineRule="exact"/>
              <w:textAlignment w:val="baseline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1、比选人的比选价Di等于比选基准价D时，得满分20分，每高于D的1%扣0.</w:t>
            </w:r>
            <w: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分，每低于D的1%扣0.1分，中间值按比例内插。（得分保留小数点后二位，第三位四舍五入）</w:t>
            </w:r>
          </w:p>
          <w:p>
            <w:pPr>
              <w:spacing w:line="320" w:lineRule="exact"/>
              <w:textAlignment w:val="baseline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用公式表示如下：</w:t>
            </w:r>
          </w:p>
          <w:p>
            <w:pPr>
              <w:spacing w:line="320" w:lineRule="exact"/>
              <w:textAlignment w:val="baseline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Fi=F－（Di－D）×100×C</w:t>
            </w:r>
          </w:p>
          <w:p>
            <w:pPr>
              <w:spacing w:line="320" w:lineRule="exact"/>
              <w:textAlignment w:val="baseline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式中：Fi—比选人的比选价得分；</w:t>
            </w:r>
          </w:p>
          <w:p>
            <w:pPr>
              <w:spacing w:line="320" w:lineRule="exact"/>
              <w:textAlignment w:val="baseline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F—比选价满分（</w:t>
            </w:r>
            <w: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分）；</w:t>
            </w:r>
          </w:p>
          <w:p>
            <w:pPr>
              <w:spacing w:line="320" w:lineRule="exact"/>
              <w:textAlignment w:val="baseline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Di—比选人的比选价；</w:t>
            </w:r>
          </w:p>
          <w:p>
            <w:pPr>
              <w:spacing w:line="320" w:lineRule="exact"/>
              <w:textAlignment w:val="baseline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D—比选基准价；</w:t>
            </w:r>
          </w:p>
          <w:p>
            <w:pPr>
              <w:adjustRightInd w:val="0"/>
              <w:spacing w:line="320" w:lineRule="exact"/>
              <w:textAlignment w:val="baseline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若Di＞D，则C=0.2；若Di&lt; D，则C=0.1。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N2U5NzA3OGUxZTY4ZTNiYzM3YmFkNjM2ZDIxMmUifQ=="/>
  </w:docVars>
  <w:rsids>
    <w:rsidRoot w:val="00686FEF"/>
    <w:rsid w:val="00097450"/>
    <w:rsid w:val="001B3F4F"/>
    <w:rsid w:val="001E1B89"/>
    <w:rsid w:val="001F0C7C"/>
    <w:rsid w:val="002350FE"/>
    <w:rsid w:val="00356A2B"/>
    <w:rsid w:val="00374D42"/>
    <w:rsid w:val="0049726F"/>
    <w:rsid w:val="00502FE3"/>
    <w:rsid w:val="00686FEF"/>
    <w:rsid w:val="00781BFA"/>
    <w:rsid w:val="007A28E4"/>
    <w:rsid w:val="00A25EAB"/>
    <w:rsid w:val="00B8746A"/>
    <w:rsid w:val="00BE44E0"/>
    <w:rsid w:val="00C44E25"/>
    <w:rsid w:val="00ED1E0E"/>
    <w:rsid w:val="00F772B0"/>
    <w:rsid w:val="1C2A1952"/>
    <w:rsid w:val="2C4718A0"/>
    <w:rsid w:val="36E02C64"/>
    <w:rsid w:val="38F83543"/>
    <w:rsid w:val="49B15D64"/>
    <w:rsid w:val="5CC16268"/>
    <w:rsid w:val="64EB617B"/>
    <w:rsid w:val="664504EE"/>
    <w:rsid w:val="6E0C654D"/>
    <w:rsid w:val="78AD753C"/>
    <w:rsid w:val="7D03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ody Text Indent"/>
    <w:basedOn w:val="1"/>
    <w:semiHidden/>
    <w:unhideWhenUsed/>
    <w:uiPriority w:val="99"/>
    <w:pPr>
      <w:spacing w:after="120"/>
      <w:ind w:left="420" w:leftChars="2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Body Text First Indent 2"/>
    <w:basedOn w:val="4"/>
    <w:qFormat/>
    <w:uiPriority w:val="0"/>
    <w:pPr>
      <w:spacing w:after="0" w:line="460" w:lineRule="exact"/>
      <w:ind w:left="0" w:leftChars="0" w:firstLine="420" w:firstLineChars="200"/>
    </w:pPr>
    <w:rPr>
      <w:rFonts w:ascii="宋体" w:hAnsi="宋体"/>
      <w:sz w:val="24"/>
    </w:rPr>
  </w:style>
  <w:style w:type="table" w:styleId="9">
    <w:name w:val="Table Grid"/>
    <w:basedOn w:val="8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3">
    <w:name w:val="_Style 3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标题 1 Char"/>
    <w:basedOn w:val="10"/>
    <w:link w:val="3"/>
    <w:qFormat/>
    <w:uiPriority w:val="9"/>
    <w:rPr>
      <w:rFonts w:ascii="Times New Roman" w:hAnsi="Times New Roman" w:eastAsia="宋体" w:cs="Times New Roman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1244</Words>
  <Characters>1357</Characters>
  <Lines>10</Lines>
  <Paragraphs>2</Paragraphs>
  <TotalTime>3</TotalTime>
  <ScaleCrop>false</ScaleCrop>
  <LinksUpToDate>false</LinksUpToDate>
  <CharactersWithSpaces>1362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2022-10-20T11:26:00Z</dcterms:created>
  <dc:creator>ThinkPad</dc:creator>
  <cp:lastModifiedBy>海口保税建设发展有限公司</cp:lastModifiedBy>
  <cp:lastPrinted>2022-11-16T08:35:00Z</cp:lastPrinted>
  <dcterms:modified xsi:type="dcterms:W3CDTF">2023-03-08T08:22:24Z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E09CDD7E1EAB4A4BB00FFF866335C8DA</vt:lpwstr>
  </property>
</Properties>
</file>