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s="仿宋"/>
          <w:color w:val="000000"/>
          <w:sz w:val="28"/>
          <w:szCs w:val="28"/>
        </w:rPr>
      </w:pPr>
      <w:r>
        <w:rPr>
          <w:rFonts w:hint="eastAsia" w:eastAsia="仿宋" w:cs="仿宋"/>
          <w:kern w:val="0"/>
          <w:sz w:val="28"/>
          <w:szCs w:val="28"/>
          <w:shd w:val="clear" w:color="auto" w:fill="FFFFFF"/>
        </w:rPr>
        <w:t>附件1</w:t>
      </w:r>
    </w:p>
    <w:p>
      <w:pPr>
        <w:spacing w:line="460" w:lineRule="exact"/>
        <w:jc w:val="center"/>
        <w:rPr>
          <w:rFonts w:eastAsia="仿宋"/>
          <w:sz w:val="8"/>
          <w:szCs w:val="8"/>
          <w:u w:val="single"/>
          <w:shd w:val="clear" w:color="auto" w:fill="FFFFFF"/>
        </w:rPr>
      </w:pPr>
      <w:r>
        <w:rPr>
          <w:rFonts w:hint="eastAsia" w:eastAsia="方正小标宋_GBK" w:cs="方正小标宋_GBK"/>
          <w:sz w:val="40"/>
          <w:szCs w:val="40"/>
          <w:shd w:val="clear" w:color="auto" w:fill="FFFFFF"/>
        </w:rPr>
        <w:t>报价承诺函</w:t>
      </w:r>
    </w:p>
    <w:p>
      <w:pPr>
        <w:spacing w:line="460" w:lineRule="exact"/>
        <w:jc w:val="left"/>
        <w:rPr>
          <w:rFonts w:eastAsia="方正小标宋_GBK" w:cs="方正小标宋_GBK"/>
          <w:sz w:val="40"/>
          <w:szCs w:val="40"/>
          <w:shd w:val="clear" w:color="auto" w:fill="FFFFFF"/>
        </w:rPr>
      </w:pPr>
      <w:r>
        <w:rPr>
          <w:rFonts w:hint="eastAsia" w:eastAsia="仿宋" w:cs="宋体"/>
          <w:sz w:val="28"/>
          <w:szCs w:val="28"/>
          <w:u w:val="single"/>
          <w:shd w:val="clear" w:color="auto" w:fill="FFFFFF"/>
        </w:rPr>
        <w:t>海口</w:t>
      </w:r>
      <w:r>
        <w:rPr>
          <w:rFonts w:hint="eastAsia" w:eastAsia="仿宋" w:cs="宋体"/>
          <w:sz w:val="28"/>
          <w:szCs w:val="28"/>
          <w:u w:val="single"/>
          <w:shd w:val="clear" w:color="auto" w:fill="FFFFFF"/>
          <w:lang w:eastAsia="zh-CN"/>
        </w:rPr>
        <w:t>保税建设</w:t>
      </w:r>
      <w:r>
        <w:rPr>
          <w:rFonts w:hint="eastAsia" w:eastAsia="仿宋" w:cs="宋体"/>
          <w:sz w:val="28"/>
          <w:szCs w:val="28"/>
          <w:u w:val="single"/>
          <w:shd w:val="clear" w:color="auto" w:fill="FFFFFF"/>
        </w:rPr>
        <w:t>发展有限公司：</w:t>
      </w:r>
    </w:p>
    <w:p>
      <w:pPr>
        <w:pStyle w:val="3"/>
        <w:shd w:val="clear" w:color="auto" w:fill="FFFFFF"/>
        <w:spacing w:before="0" w:beforeAutospacing="0" w:after="0" w:afterAutospacing="0" w:line="460" w:lineRule="exact"/>
        <w:ind w:firstLine="560" w:firstLineChars="200"/>
        <w:rPr>
          <w:rFonts w:eastAsia="仿宋" w:asciiTheme="minorHAnsi" w:hAnsiTheme="minorHAnsi"/>
          <w:sz w:val="28"/>
          <w:szCs w:val="28"/>
          <w:u w:val="single"/>
          <w:shd w:val="clear" w:color="auto" w:fill="FFFFFF"/>
        </w:rPr>
      </w:pPr>
      <w:r>
        <w:rPr>
          <w:rFonts w:hint="eastAsia" w:eastAsia="仿宋"/>
          <w:sz w:val="28"/>
          <w:szCs w:val="28"/>
          <w:shd w:val="clear" w:color="auto" w:fill="FFFFFF"/>
        </w:rPr>
        <w:t>我单位已认真阅读贵公司关于</w:t>
      </w:r>
      <w:r>
        <w:rPr>
          <w:rFonts w:hint="eastAsia" w:eastAsia="仿宋" w:cs="Times New Roman"/>
          <w:sz w:val="28"/>
          <w:szCs w:val="28"/>
          <w:u w:val="single"/>
          <w:shd w:val="clear" w:color="auto" w:fill="FFFFFF"/>
        </w:rPr>
        <w:t>海口综保区高端食（药）材加工标准厂房项目</w:t>
      </w:r>
      <w:r>
        <w:rPr>
          <w:rFonts w:hint="eastAsia" w:eastAsia="仿宋"/>
          <w:sz w:val="28"/>
          <w:szCs w:val="28"/>
          <w:shd w:val="clear" w:color="auto" w:fill="FFFFFF"/>
        </w:rPr>
        <w:t>项目主体结构检测、门窗检测、建筑节能检测</w:t>
      </w:r>
      <w:r>
        <w:rPr>
          <w:rFonts w:hint="eastAsia" w:eastAsia="仿宋"/>
          <w:sz w:val="28"/>
          <w:szCs w:val="28"/>
          <w:shd w:val="clear" w:color="auto" w:fill="FFFFFF"/>
          <w:lang w:eastAsia="zh-CN"/>
        </w:rPr>
        <w:t>、空气检测、</w:t>
      </w:r>
      <w:r>
        <w:rPr>
          <w:rFonts w:hint="eastAsia" w:eastAsia="仿宋"/>
          <w:sz w:val="28"/>
          <w:szCs w:val="28"/>
          <w:shd w:val="clear" w:color="auto" w:fill="FFFFFF"/>
          <w:lang w:val="en-US" w:eastAsia="zh-CN"/>
        </w:rPr>
        <w:t>钢结构、</w:t>
      </w:r>
      <w:r>
        <w:rPr>
          <w:rFonts w:hint="eastAsia" w:eastAsia="仿宋"/>
          <w:sz w:val="28"/>
          <w:szCs w:val="28"/>
          <w:shd w:val="clear" w:color="auto" w:fill="FFFFFF"/>
          <w:lang w:eastAsia="zh-CN"/>
        </w:rPr>
        <w:t>装配式建筑安全检测</w:t>
      </w:r>
      <w:r>
        <w:rPr>
          <w:rFonts w:hint="eastAsia" w:eastAsia="仿宋"/>
          <w:sz w:val="28"/>
          <w:szCs w:val="28"/>
          <w:shd w:val="clear" w:color="auto" w:fill="FFFFFF"/>
        </w:rPr>
        <w:t>（下称本项目）比选公告及需求，现对本项目报价（含税）</w:t>
      </w:r>
      <w:r>
        <w:rPr>
          <w:rFonts w:hint="eastAsia" w:eastAsia="仿宋"/>
          <w:sz w:val="28"/>
          <w:szCs w:val="28"/>
          <w:u w:val="none"/>
          <w:shd w:val="clear" w:color="auto" w:fill="FFFFFF"/>
        </w:rPr>
        <w:t>人民币</w:t>
      </w:r>
      <w:r>
        <w:rPr>
          <w:rFonts w:hint="eastAsia" w:eastAsia="仿宋" w:cs="Times New Roman"/>
          <w:sz w:val="28"/>
          <w:szCs w:val="28"/>
          <w:u w:val="single"/>
          <w:shd w:val="clear" w:color="auto" w:fill="FFFFFF"/>
          <w:lang w:val="en-US" w:eastAsia="zh-CN"/>
        </w:rPr>
        <w:t xml:space="preserve">      </w:t>
      </w:r>
      <w:r>
        <w:rPr>
          <w:rFonts w:hint="eastAsia" w:eastAsia="仿宋"/>
          <w:sz w:val="28"/>
          <w:szCs w:val="28"/>
          <w:shd w:val="clear" w:color="auto" w:fill="FFFFFF"/>
        </w:rPr>
        <w:t>元（在海南省建筑房屋建筑与市政基础设施工程检测收费参考价基础上折扣报价，总价组成详见报价清单）并在本项目比选及后续业务开展中郑重承诺如下：</w:t>
      </w:r>
    </w:p>
    <w:p>
      <w:pPr>
        <w:spacing w:line="460" w:lineRule="exact"/>
        <w:ind w:firstLine="560" w:firstLineChars="200"/>
        <w:rPr>
          <w:rFonts w:eastAsia="仿宋" w:cs="宋体"/>
          <w:sz w:val="28"/>
          <w:szCs w:val="28"/>
          <w:shd w:val="clear" w:color="auto" w:fill="FFFFFF"/>
        </w:rPr>
      </w:pPr>
      <w:r>
        <w:rPr>
          <w:rFonts w:hint="eastAsia" w:eastAsia="仿宋" w:cs="宋体"/>
          <w:sz w:val="28"/>
          <w:szCs w:val="28"/>
          <w:shd w:val="clear" w:color="auto" w:fill="FFFFFF"/>
        </w:rPr>
        <w:t>并在本项目比选及后续业务开展中郑重承诺如下：</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为在中国注册的具有独立承担民事责任能力的法人或其他组织，并取得合法工商营业执照并具有相关经营范围；</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具有独立法人资格，具有相关检测资质；</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具有3年以上的行业经验，能按期按约定完成本任务；</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具有良好的商业信誉和健全的财务会计制度；</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具有履行合同所必须的设备和专业技术能力；</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具有依法缴纳税收和社会保障资金的良好记录；</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本次比选前三年内，在经营活动中没有重大违法记录；</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投标人及其现任法定代表人、主要负责人前3年内不得具有行贿犯罪记录；</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不违反法律、行政法规规定的其他条件；</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愿意向贵司提供与本项目比选有关的其他文件。</w:t>
      </w:r>
    </w:p>
    <w:p>
      <w:pPr>
        <w:spacing w:line="460" w:lineRule="exact"/>
        <w:ind w:firstLine="560" w:firstLineChars="200"/>
        <w:rPr>
          <w:rFonts w:eastAsia="仿宋" w:cs="宋体"/>
          <w:sz w:val="28"/>
          <w:szCs w:val="28"/>
          <w:shd w:val="clear" w:color="auto" w:fill="FFFFFF"/>
        </w:rPr>
      </w:pPr>
      <w:r>
        <w:rPr>
          <w:rFonts w:hint="eastAsia" w:eastAsia="仿宋" w:cs="宋体"/>
          <w:sz w:val="28"/>
          <w:szCs w:val="28"/>
          <w:shd w:val="clear" w:color="auto" w:fill="FFFFFF"/>
          <w:lang w:val="en-US" w:eastAsia="zh-CN"/>
        </w:rPr>
        <w:t>参选</w:t>
      </w:r>
      <w:r>
        <w:rPr>
          <w:rFonts w:hint="eastAsia" w:eastAsia="仿宋" w:cs="宋体"/>
          <w:sz w:val="28"/>
          <w:szCs w:val="28"/>
          <w:shd w:val="clear" w:color="auto" w:fill="FFFFFF"/>
        </w:rPr>
        <w:t>人名称：（盖公章）</w:t>
      </w:r>
    </w:p>
    <w:p>
      <w:pPr>
        <w:spacing w:line="460" w:lineRule="exact"/>
        <w:ind w:firstLine="560" w:firstLineChars="200"/>
        <w:rPr>
          <w:rFonts w:eastAsia="仿宋" w:cs="宋体"/>
          <w:sz w:val="28"/>
          <w:szCs w:val="28"/>
          <w:shd w:val="clear" w:color="auto" w:fill="FFFFFF"/>
        </w:rPr>
      </w:pPr>
      <w:r>
        <w:rPr>
          <w:rFonts w:hint="eastAsia" w:eastAsia="仿宋" w:cs="宋体"/>
          <w:sz w:val="28"/>
          <w:szCs w:val="28"/>
          <w:shd w:val="clear" w:color="auto" w:fill="FFFFFF"/>
        </w:rPr>
        <w:t>法定代表人（或授权代理人）： （签字或盖章）</w:t>
      </w:r>
    </w:p>
    <w:p>
      <w:pPr>
        <w:spacing w:line="460" w:lineRule="exact"/>
        <w:jc w:val="center"/>
        <w:rPr>
          <w:rFonts w:ascii="宋体" w:hAnsi="宋体" w:eastAsia="宋体" w:cs="宋体"/>
          <w:b/>
          <w:bCs/>
          <w:kern w:val="0"/>
          <w:sz w:val="30"/>
          <w:szCs w:val="30"/>
        </w:rPr>
      </w:pPr>
      <w:r>
        <w:rPr>
          <w:rFonts w:hint="eastAsia" w:eastAsia="仿宋" w:cs="宋体"/>
          <w:sz w:val="28"/>
          <w:szCs w:val="28"/>
          <w:shd w:val="clear" w:color="auto" w:fill="FFFFFF"/>
        </w:rPr>
        <w:t>日期：</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年</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月</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日</w:t>
      </w:r>
    </w:p>
    <w:p>
      <w:pPr>
        <w:pStyle w:val="2"/>
        <w:spacing w:beforeLines="50" w:line="360" w:lineRule="exact"/>
        <w:jc w:val="center"/>
        <w:rPr>
          <w:rFonts w:hint="eastAsia" w:ascii="宋体" w:hAnsi="宋体" w:eastAsia="宋体" w:cs="宋体"/>
          <w:kern w:val="0"/>
          <w:sz w:val="30"/>
          <w:szCs w:val="30"/>
        </w:rPr>
      </w:pPr>
    </w:p>
    <w:p>
      <w:pPr>
        <w:rPr>
          <w:rFonts w:hint="eastAsia"/>
        </w:rPr>
      </w:pPr>
    </w:p>
    <w:p>
      <w:pPr>
        <w:pStyle w:val="2"/>
        <w:spacing w:beforeLines="50" w:line="360" w:lineRule="exact"/>
        <w:jc w:val="center"/>
      </w:pPr>
      <w:r>
        <w:rPr>
          <w:rFonts w:hint="eastAsia" w:ascii="宋体" w:hAnsi="宋体" w:eastAsia="宋体" w:cs="宋体"/>
          <w:kern w:val="0"/>
          <w:sz w:val="30"/>
          <w:szCs w:val="30"/>
        </w:rPr>
        <w:t>海口综保区高端食（药）材加工标准厂房项目暂定工程量及报价清单</w:t>
      </w:r>
    </w:p>
    <w:p/>
    <w:tbl>
      <w:tblPr>
        <w:tblStyle w:val="4"/>
        <w:tblW w:w="8497" w:type="dxa"/>
        <w:tblInd w:w="-323" w:type="dxa"/>
        <w:tblLayout w:type="fixed"/>
        <w:tblCellMar>
          <w:top w:w="0" w:type="dxa"/>
          <w:left w:w="0" w:type="dxa"/>
          <w:bottom w:w="0" w:type="dxa"/>
          <w:right w:w="0" w:type="dxa"/>
        </w:tblCellMar>
      </w:tblPr>
      <w:tblGrid>
        <w:gridCol w:w="373"/>
        <w:gridCol w:w="425"/>
        <w:gridCol w:w="568"/>
        <w:gridCol w:w="829"/>
        <w:gridCol w:w="2479"/>
        <w:gridCol w:w="1930"/>
        <w:gridCol w:w="16"/>
        <w:gridCol w:w="938"/>
        <w:gridCol w:w="22"/>
        <w:gridCol w:w="16"/>
        <w:gridCol w:w="885"/>
        <w:gridCol w:w="16"/>
      </w:tblGrid>
      <w:tr>
        <w:tblPrEx>
          <w:tblCellMar>
            <w:top w:w="0" w:type="dxa"/>
            <w:left w:w="0" w:type="dxa"/>
            <w:bottom w:w="0" w:type="dxa"/>
            <w:right w:w="0" w:type="dxa"/>
          </w:tblCellMar>
        </w:tblPrEx>
        <w:trPr>
          <w:trHeight w:val="475" w:hRule="atLeast"/>
        </w:trPr>
        <w:tc>
          <w:tcPr>
            <w:tcW w:w="373"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993" w:type="dxa"/>
            <w:gridSpan w:val="2"/>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分项工程</w:t>
            </w:r>
          </w:p>
        </w:tc>
        <w:tc>
          <w:tcPr>
            <w:tcW w:w="829"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检测项目</w:t>
            </w:r>
          </w:p>
        </w:tc>
        <w:tc>
          <w:tcPr>
            <w:tcW w:w="2479"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抽样频率</w:t>
            </w:r>
          </w:p>
        </w:tc>
        <w:tc>
          <w:tcPr>
            <w:tcW w:w="1946" w:type="dxa"/>
            <w:gridSpan w:val="2"/>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val="en-US" w:eastAsia="zh-CN"/>
              </w:rPr>
              <w:t>高端食（药）材加工标准厂房项目</w:t>
            </w:r>
            <w:r>
              <w:rPr>
                <w:rFonts w:hint="eastAsia" w:ascii="宋体" w:hAnsi="宋体" w:cs="宋体"/>
                <w:b/>
                <w:color w:val="000000"/>
                <w:kern w:val="0"/>
                <w:sz w:val="18"/>
                <w:szCs w:val="18"/>
              </w:rPr>
              <w:t>暂定工程量</w:t>
            </w:r>
          </w:p>
        </w:tc>
        <w:tc>
          <w:tcPr>
            <w:tcW w:w="1877" w:type="dxa"/>
            <w:gridSpan w:val="5"/>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1387" w:hRule="atLeast"/>
        </w:trPr>
        <w:tc>
          <w:tcPr>
            <w:tcW w:w="373"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993" w:type="dxa"/>
            <w:gridSpan w:val="2"/>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829"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2479"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1946" w:type="dxa"/>
            <w:gridSpan w:val="2"/>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976" w:type="dxa"/>
            <w:gridSpan w:val="3"/>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折扣后单价</w:t>
            </w:r>
          </w:p>
        </w:tc>
        <w:tc>
          <w:tcPr>
            <w:tcW w:w="901"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1440" w:hRule="atLeast"/>
        </w:trPr>
        <w:tc>
          <w:tcPr>
            <w:tcW w:w="373"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425"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墙体 节能 工程</w:t>
            </w:r>
          </w:p>
        </w:tc>
        <w:tc>
          <w:tcPr>
            <w:tcW w:w="568"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保温砂浆</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导热系数、抗压强度、干密度、</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tabs>
                <w:tab w:val="left" w:pos="1798"/>
              </w:tabs>
              <w:jc w:val="left"/>
              <w:rPr>
                <w:rFonts w:ascii="宋体" w:hAnsi="宋体" w:eastAsia="宋体" w:cs="宋体"/>
                <w:color w:val="000000"/>
                <w:sz w:val="18"/>
                <w:szCs w:val="18"/>
              </w:rPr>
            </w:pPr>
            <w:r>
              <w:rPr>
                <w:rFonts w:hint="eastAsia" w:ascii="宋体" w:hAnsi="宋体" w:eastAsia="宋体" w:cs="宋体"/>
                <w:spacing w:val="4"/>
                <w:sz w:val="18"/>
                <w:szCs w:val="18"/>
              </w:rPr>
              <w:t>同厂家同品种</w:t>
            </w:r>
            <w:r>
              <w:rPr>
                <w:rFonts w:hint="eastAsia" w:ascii="宋体" w:hAnsi="宋体" w:cs="宋体"/>
                <w:spacing w:val="4"/>
                <w:sz w:val="18"/>
                <w:szCs w:val="18"/>
              </w:rPr>
              <w:t>保温墙面面积所用材料每5000m²抽检一组，每增加5000m²增加一组，同工程项目、同单位且同期施工的多个单位可合并计算抽检面积</w:t>
            </w:r>
            <w:r>
              <w:rPr>
                <w:rFonts w:hint="eastAsia" w:ascii="宋体" w:hAnsi="宋体" w:eastAsia="宋体" w:cs="宋体"/>
                <w:spacing w:val="4"/>
                <w:sz w:val="18"/>
                <w:szCs w:val="18"/>
              </w:rPr>
              <w:t>。</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lang w:val="en-US" w:eastAsia="zh-CN"/>
              </w:rPr>
              <w:t>6</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155" w:hRule="atLeast"/>
        </w:trPr>
        <w:tc>
          <w:tcPr>
            <w:tcW w:w="373"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425" w:type="dxa"/>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568"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外墙/砌块</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导热系数、抗压强度、干密度</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spacing w:line="360" w:lineRule="exact"/>
              <w:jc w:val="left"/>
              <w:rPr>
                <w:rFonts w:hint="eastAsia" w:ascii="宋体" w:hAnsi="宋体" w:eastAsia="宋体" w:cs="宋体"/>
                <w:sz w:val="18"/>
                <w:szCs w:val="18"/>
              </w:rPr>
            </w:pPr>
            <w:r>
              <w:rPr>
                <w:rFonts w:hint="eastAsia" w:ascii="宋体" w:hAnsi="宋体" w:eastAsia="宋体" w:cs="宋体"/>
                <w:sz w:val="18"/>
                <w:szCs w:val="18"/>
              </w:rPr>
              <w:t>同厂家同品种保温墙面面积所用材料每5000m²抽检一组，每增加5000m²增加一组，同工程项目、同单位且同期施工的多个单位可合并计算抽检面积。</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color w:val="000000"/>
                <w:kern w:val="2"/>
                <w:sz w:val="18"/>
                <w:szCs w:val="18"/>
                <w:lang w:val="en-US" w:eastAsia="zh-CN" w:bidi="ar-SA"/>
              </w:rPr>
            </w:pPr>
            <w:r>
              <w:rPr>
                <w:rFonts w:hint="eastAsia" w:ascii="宋体" w:hAnsi="宋体" w:cs="宋体"/>
                <w:color w:val="000000"/>
                <w:sz w:val="18"/>
                <w:szCs w:val="18"/>
                <w:lang w:val="en-US" w:eastAsia="zh-CN"/>
              </w:rPr>
              <w:t>6</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155" w:hRule="atLeast"/>
        </w:trPr>
        <w:tc>
          <w:tcPr>
            <w:tcW w:w="373"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425" w:type="dxa"/>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568"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墙体结构</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外墙传热系数</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spacing w:line="360" w:lineRule="exact"/>
              <w:jc w:val="left"/>
              <w:rPr>
                <w:rFonts w:ascii="宋体" w:hAnsi="宋体" w:eastAsia="宋体" w:cs="宋体"/>
                <w:color w:val="000000"/>
                <w:sz w:val="18"/>
                <w:szCs w:val="18"/>
              </w:rPr>
            </w:pPr>
            <w:r>
              <w:rPr>
                <w:rFonts w:hint="eastAsia" w:ascii="宋体" w:hAnsi="宋体" w:eastAsia="宋体" w:cs="宋体"/>
                <w:sz w:val="18"/>
                <w:szCs w:val="18"/>
              </w:rPr>
              <w:t>每一单位工程同一保温构造的墙面抽检一次或同一项目工程建筑面积每10000 m</w:t>
            </w:r>
            <w:r>
              <w:rPr>
                <w:rFonts w:hint="eastAsia" w:ascii="宋体" w:hAnsi="宋体" w:eastAsia="宋体" w:cs="宋体"/>
                <w:sz w:val="18"/>
                <w:szCs w:val="18"/>
                <w:vertAlign w:val="superscript"/>
              </w:rPr>
              <w:t>2</w:t>
            </w:r>
            <w:r>
              <w:rPr>
                <w:rFonts w:hint="eastAsia" w:ascii="宋体" w:hAnsi="宋体" w:eastAsia="宋体" w:cs="宋体"/>
                <w:sz w:val="18"/>
                <w:szCs w:val="18"/>
              </w:rPr>
              <w:t>抽查一组。到实验室砌筑。</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734" w:hRule="atLeast"/>
        </w:trPr>
        <w:tc>
          <w:tcPr>
            <w:tcW w:w="373"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425" w:type="dxa"/>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568"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墙体钻芯</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节能构造钻芯</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sz w:val="18"/>
                <w:szCs w:val="18"/>
              </w:rPr>
              <w:t xml:space="preserve"> 外墙取样数量为一个单位工程每种节能保温做法至少取3个芯样。取样部位宜均匀分布，不宜在同一个房间外墙上取2个或2个以上芯样</w:t>
            </w:r>
            <w:r>
              <w:rPr>
                <w:rFonts w:hint="eastAsia" w:ascii="宋体" w:hAnsi="宋体" w:cs="宋体"/>
                <w:sz w:val="18"/>
                <w:szCs w:val="18"/>
              </w:rPr>
              <w:t>。</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320" w:hRule="atLeast"/>
        </w:trPr>
        <w:tc>
          <w:tcPr>
            <w:tcW w:w="373"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93"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屋面节能工程</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导热系数、压缩强度、压燃烧性能</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同厂家、同品种产品，扣除天窗釆光顶后屋面面积1000m2以内抽检1次；每增加1000m2 (不足亦按此计算），增加抽检1次</w:t>
            </w:r>
            <w:r>
              <w:rPr>
                <w:rFonts w:hint="eastAsia" w:ascii="宋体" w:hAnsi="宋体" w:cs="宋体"/>
                <w:color w:val="000000"/>
                <w:kern w:val="0"/>
                <w:sz w:val="18"/>
                <w:szCs w:val="18"/>
              </w:rPr>
              <w:t>。</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80" w:hRule="atLeast"/>
        </w:trPr>
        <w:tc>
          <w:tcPr>
            <w:tcW w:w="373" w:type="dxa"/>
            <w:vMerge w:val="restart"/>
            <w:tcBorders>
              <w:top w:val="single" w:color="auto" w:sz="4" w:space="0"/>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993" w:type="dxa"/>
            <w:gridSpan w:val="2"/>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门窗节能</w:t>
            </w:r>
          </w:p>
        </w:tc>
        <w:tc>
          <w:tcPr>
            <w:tcW w:w="829"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中空玻璃露点</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每单位工程每种玻璃形式各抽检一组。玻璃取样要求尺寸为：510*360mm共15块</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585" w:hRule="atLeast"/>
        </w:trPr>
        <w:tc>
          <w:tcPr>
            <w:tcW w:w="373"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993" w:type="dxa"/>
            <w:gridSpan w:val="2"/>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可见光透射比</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每单位工程每种玻璃形式各抽检一组。玻璃取样要求尺寸为100mm×100mm，样品数量为3块</w:t>
            </w:r>
            <w:r>
              <w:rPr>
                <w:rFonts w:hint="eastAsia" w:ascii="宋体" w:hAnsi="宋体" w:cs="宋体"/>
                <w:color w:val="000000"/>
                <w:kern w:val="0"/>
                <w:sz w:val="18"/>
                <w:szCs w:val="18"/>
              </w:rPr>
              <w:t>。</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600" w:hRule="atLeast"/>
        </w:trPr>
        <w:tc>
          <w:tcPr>
            <w:tcW w:w="373"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993" w:type="dxa"/>
            <w:gridSpan w:val="2"/>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门窗保温性能</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每一单位工程同一保温构造的墙面抽检一次或同一项目工程建筑面积每10000m2抽查一组。</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395" w:hRule="atLeast"/>
        </w:trPr>
        <w:tc>
          <w:tcPr>
            <w:tcW w:w="37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993" w:type="dxa"/>
            <w:gridSpan w:val="2"/>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配电与照明节能工程</w:t>
            </w:r>
          </w:p>
        </w:tc>
        <w:tc>
          <w:tcPr>
            <w:tcW w:w="829"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截面、每芯导体电阻</w:t>
            </w:r>
          </w:p>
        </w:tc>
        <w:tc>
          <w:tcPr>
            <w:tcW w:w="2479"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spacing w:line="300" w:lineRule="exact"/>
              <w:jc w:val="left"/>
              <w:rPr>
                <w:rFonts w:ascii="宋体" w:hAnsi="宋体" w:eastAsia="宋体" w:cs="宋体"/>
                <w:color w:val="000000"/>
                <w:sz w:val="18"/>
                <w:szCs w:val="18"/>
              </w:rPr>
            </w:pPr>
            <w:r>
              <w:rPr>
                <w:rFonts w:hint="eastAsia" w:ascii="宋体" w:hAnsi="宋体" w:eastAsia="宋体" w:cs="宋体"/>
                <w:spacing w:val="4"/>
                <w:sz w:val="18"/>
                <w:szCs w:val="18"/>
              </w:rPr>
              <w:t>同一项目工程同一厂家同一进场批次各种规格总数的10%，且不少于2种规格。</w:t>
            </w:r>
          </w:p>
        </w:tc>
        <w:tc>
          <w:tcPr>
            <w:tcW w:w="1946" w:type="dxa"/>
            <w:gridSpan w:val="2"/>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11</w:t>
            </w:r>
          </w:p>
        </w:tc>
        <w:tc>
          <w:tcPr>
            <w:tcW w:w="976" w:type="dxa"/>
            <w:gridSpan w:val="3"/>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870" w:hRule="atLeast"/>
        </w:trPr>
        <w:tc>
          <w:tcPr>
            <w:tcW w:w="1366" w:type="dxa"/>
            <w:gridSpan w:val="3"/>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cs="宋体"/>
                <w:b/>
                <w:bCs/>
                <w:color w:val="000000"/>
                <w:kern w:val="0"/>
                <w:sz w:val="18"/>
                <w:szCs w:val="18"/>
              </w:rPr>
              <w:t>合计</w:t>
            </w:r>
          </w:p>
        </w:tc>
        <w:tc>
          <w:tcPr>
            <w:tcW w:w="5254" w:type="dxa"/>
            <w:gridSpan w:val="4"/>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p>
        </w:tc>
        <w:tc>
          <w:tcPr>
            <w:tcW w:w="1877" w:type="dxa"/>
            <w:gridSpan w:val="5"/>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p>
        </w:tc>
      </w:tr>
      <w:tr>
        <w:tblPrEx>
          <w:tblCellMar>
            <w:top w:w="0" w:type="dxa"/>
            <w:left w:w="0" w:type="dxa"/>
            <w:bottom w:w="0" w:type="dxa"/>
            <w:right w:w="0" w:type="dxa"/>
          </w:tblCellMar>
        </w:tblPrEx>
        <w:trPr>
          <w:trHeight w:val="324" w:hRule="atLeast"/>
        </w:trPr>
        <w:tc>
          <w:tcPr>
            <w:tcW w:w="373"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993" w:type="dxa"/>
            <w:gridSpan w:val="2"/>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分项工程</w:t>
            </w:r>
          </w:p>
        </w:tc>
        <w:tc>
          <w:tcPr>
            <w:tcW w:w="829"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检测项目</w:t>
            </w:r>
          </w:p>
        </w:tc>
        <w:tc>
          <w:tcPr>
            <w:tcW w:w="2479"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抽样频率</w:t>
            </w:r>
          </w:p>
        </w:tc>
        <w:tc>
          <w:tcPr>
            <w:tcW w:w="1946" w:type="dxa"/>
            <w:gridSpan w:val="2"/>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b/>
                <w:color w:val="000000"/>
                <w:kern w:val="0"/>
                <w:sz w:val="18"/>
                <w:szCs w:val="18"/>
                <w:lang w:val="en-US" w:eastAsia="zh-CN" w:bidi="ar-SA"/>
              </w:rPr>
            </w:pPr>
            <w:r>
              <w:rPr>
                <w:rFonts w:hint="eastAsia" w:ascii="宋体" w:hAnsi="宋体" w:cs="宋体"/>
                <w:b/>
                <w:color w:val="000000"/>
                <w:kern w:val="0"/>
                <w:sz w:val="18"/>
                <w:szCs w:val="18"/>
                <w:lang w:val="en-US" w:eastAsia="zh-CN"/>
              </w:rPr>
              <w:t>高端食（药）材加工标准厂房项目</w:t>
            </w:r>
            <w:r>
              <w:rPr>
                <w:rFonts w:hint="eastAsia" w:ascii="宋体" w:hAnsi="宋体" w:cs="宋体"/>
                <w:b/>
                <w:color w:val="000000"/>
                <w:kern w:val="0"/>
                <w:sz w:val="18"/>
                <w:szCs w:val="18"/>
              </w:rPr>
              <w:t>暂定工程量</w:t>
            </w:r>
          </w:p>
        </w:tc>
        <w:tc>
          <w:tcPr>
            <w:tcW w:w="1877" w:type="dxa"/>
            <w:gridSpan w:val="5"/>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1466" w:hRule="atLeast"/>
        </w:trPr>
        <w:tc>
          <w:tcPr>
            <w:tcW w:w="373" w:type="dxa"/>
            <w:vMerge w:val="continue"/>
            <w:tcBorders>
              <w:left w:val="single" w:color="000000" w:sz="8" w:space="0"/>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993" w:type="dxa"/>
            <w:gridSpan w:val="2"/>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829"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2479"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1946" w:type="dxa"/>
            <w:gridSpan w:val="2"/>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976" w:type="dxa"/>
            <w:gridSpan w:val="3"/>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折扣后单价</w:t>
            </w:r>
          </w:p>
        </w:tc>
        <w:tc>
          <w:tcPr>
            <w:tcW w:w="901" w:type="dxa"/>
            <w:gridSpan w:val="2"/>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2784" w:hRule="atLeast"/>
        </w:trPr>
        <w:tc>
          <w:tcPr>
            <w:tcW w:w="373" w:type="dxa"/>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93" w:type="dxa"/>
            <w:gridSpan w:val="2"/>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门窗物理性能</w:t>
            </w:r>
          </w:p>
        </w:tc>
        <w:tc>
          <w:tcPr>
            <w:tcW w:w="829"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门窗三性</w:t>
            </w:r>
          </w:p>
        </w:tc>
        <w:tc>
          <w:tcPr>
            <w:tcW w:w="2479"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门窗总面积为500-2000㎡的工程，每增加500㎡加抽一组检测（增加不足500㎡但超过250㎡，加抽一组）门窗总面积在2000㎡以上，每增加1000㎡加抽一组检测（增加不足1000㎡但超过500㎡，同样加抽一组，本项目</w:t>
            </w:r>
            <w:r>
              <w:rPr>
                <w:rFonts w:hint="eastAsia" w:ascii="宋体" w:hAnsi="宋体" w:cs="宋体"/>
                <w:color w:val="000000"/>
                <w:kern w:val="0"/>
                <w:sz w:val="18"/>
                <w:szCs w:val="18"/>
              </w:rPr>
              <w:t>1</w:t>
            </w:r>
            <w:r>
              <w:rPr>
                <w:rFonts w:hint="eastAsia" w:ascii="宋体" w:hAnsi="宋体" w:eastAsia="宋体" w:cs="宋体"/>
                <w:color w:val="000000"/>
                <w:kern w:val="0"/>
                <w:sz w:val="18"/>
                <w:szCs w:val="18"/>
              </w:rPr>
              <w:t>组</w:t>
            </w:r>
          </w:p>
        </w:tc>
        <w:tc>
          <w:tcPr>
            <w:tcW w:w="1946" w:type="dxa"/>
            <w:gridSpan w:val="2"/>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162</w:t>
            </w:r>
          </w:p>
        </w:tc>
        <w:tc>
          <w:tcPr>
            <w:tcW w:w="976" w:type="dxa"/>
            <w:gridSpan w:val="3"/>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901"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335" w:hRule="atLeast"/>
        </w:trPr>
        <w:tc>
          <w:tcPr>
            <w:tcW w:w="1366" w:type="dxa"/>
            <w:gridSpan w:val="3"/>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cs="宋体"/>
                <w:b/>
                <w:bCs/>
                <w:color w:val="000000"/>
                <w:kern w:val="0"/>
                <w:sz w:val="18"/>
                <w:szCs w:val="18"/>
              </w:rPr>
              <w:t>合计</w:t>
            </w:r>
          </w:p>
        </w:tc>
        <w:tc>
          <w:tcPr>
            <w:tcW w:w="5254" w:type="dxa"/>
            <w:gridSpan w:val="4"/>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p>
        </w:tc>
        <w:tc>
          <w:tcPr>
            <w:tcW w:w="1877" w:type="dxa"/>
            <w:gridSpan w:val="5"/>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b/>
                <w:bCs/>
                <w:color w:val="000000"/>
                <w:sz w:val="18"/>
                <w:szCs w:val="18"/>
              </w:rPr>
            </w:pPr>
          </w:p>
        </w:tc>
      </w:tr>
      <w:tr>
        <w:tblPrEx>
          <w:tblCellMar>
            <w:top w:w="0" w:type="dxa"/>
            <w:left w:w="0" w:type="dxa"/>
            <w:bottom w:w="0" w:type="dxa"/>
            <w:right w:w="0" w:type="dxa"/>
          </w:tblCellMar>
        </w:tblPrEx>
        <w:trPr>
          <w:trHeight w:val="309" w:hRule="atLeast"/>
        </w:trPr>
        <w:tc>
          <w:tcPr>
            <w:tcW w:w="373" w:type="dxa"/>
            <w:vMerge w:val="restart"/>
            <w:tcBorders>
              <w:top w:val="single" w:color="auto" w:sz="4" w:space="0"/>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993" w:type="dxa"/>
            <w:gridSpan w:val="2"/>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分项工程</w:t>
            </w:r>
          </w:p>
        </w:tc>
        <w:tc>
          <w:tcPr>
            <w:tcW w:w="829" w:type="dxa"/>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检测项目</w:t>
            </w:r>
          </w:p>
        </w:tc>
        <w:tc>
          <w:tcPr>
            <w:tcW w:w="2479" w:type="dxa"/>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抽样频率</w:t>
            </w:r>
          </w:p>
        </w:tc>
        <w:tc>
          <w:tcPr>
            <w:tcW w:w="1946" w:type="dxa"/>
            <w:gridSpan w:val="2"/>
            <w:vMerge w:val="restart"/>
            <w:tcBorders>
              <w:top w:val="single" w:color="auto" w:sz="4" w:space="0"/>
              <w:left w:val="nil"/>
              <w:right w:val="single" w:color="000000" w:sz="8" w:space="0"/>
            </w:tcBorders>
            <w:noWrap/>
            <w:tcMar>
              <w:top w:w="15" w:type="dxa"/>
              <w:left w:w="15" w:type="dxa"/>
              <w:right w:w="15" w:type="dxa"/>
            </w:tcMar>
            <w:vAlign w:val="center"/>
          </w:tcPr>
          <w:p>
            <w:pPr>
              <w:widowControl/>
              <w:jc w:val="both"/>
              <w:textAlignment w:val="center"/>
              <w:rPr>
                <w:rFonts w:hint="eastAsia" w:ascii="宋体" w:hAnsi="宋体" w:cs="宋体" w:eastAsiaTheme="minorEastAsia"/>
                <w:b/>
                <w:color w:val="000000"/>
                <w:kern w:val="0"/>
                <w:sz w:val="18"/>
                <w:szCs w:val="18"/>
                <w:lang w:val="en-US" w:eastAsia="zh-CN" w:bidi="ar-SA"/>
              </w:rPr>
            </w:pPr>
            <w:r>
              <w:rPr>
                <w:rFonts w:hint="eastAsia" w:ascii="宋体" w:hAnsi="宋体" w:cs="宋体"/>
                <w:b/>
                <w:color w:val="000000"/>
                <w:kern w:val="0"/>
                <w:sz w:val="18"/>
                <w:szCs w:val="18"/>
                <w:lang w:val="en-US" w:eastAsia="zh-CN"/>
              </w:rPr>
              <w:t>高端食（药）材加工标准厂房项目</w:t>
            </w:r>
            <w:r>
              <w:rPr>
                <w:rFonts w:hint="eastAsia" w:ascii="宋体" w:hAnsi="宋体" w:cs="宋体"/>
                <w:b/>
                <w:color w:val="000000"/>
                <w:kern w:val="0"/>
                <w:sz w:val="18"/>
                <w:szCs w:val="18"/>
              </w:rPr>
              <w:t>暂定工程量</w:t>
            </w:r>
          </w:p>
        </w:tc>
        <w:tc>
          <w:tcPr>
            <w:tcW w:w="1877" w:type="dxa"/>
            <w:gridSpan w:val="5"/>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90" w:hRule="atLeast"/>
        </w:trPr>
        <w:tc>
          <w:tcPr>
            <w:tcW w:w="373"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993" w:type="dxa"/>
            <w:gridSpan w:val="2"/>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829"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2479"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1946" w:type="dxa"/>
            <w:gridSpan w:val="2"/>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976"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折扣后单价</w:t>
            </w:r>
          </w:p>
        </w:tc>
        <w:tc>
          <w:tcPr>
            <w:tcW w:w="901"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3086" w:hRule="atLeast"/>
        </w:trPr>
        <w:tc>
          <w:tcPr>
            <w:tcW w:w="373"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93"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室内环境质量</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氡、氨、甲醛、苯、</w:t>
            </w:r>
            <w:r>
              <w:rPr>
                <w:rFonts w:hint="eastAsia" w:ascii="宋体" w:hAnsi="宋体" w:cs="宋体"/>
                <w:color w:val="000000"/>
                <w:kern w:val="0"/>
                <w:sz w:val="18"/>
                <w:szCs w:val="18"/>
              </w:rPr>
              <w:t>甲苯</w:t>
            </w:r>
            <w:r>
              <w:rPr>
                <w:rFonts w:hint="eastAsia" w:ascii="宋体" w:hAnsi="宋体" w:eastAsia="宋体" w:cs="宋体"/>
                <w:color w:val="000000"/>
                <w:kern w:val="0"/>
                <w:sz w:val="18"/>
                <w:szCs w:val="18"/>
              </w:rPr>
              <w:t>、</w:t>
            </w:r>
            <w:r>
              <w:rPr>
                <w:rFonts w:hint="eastAsia" w:ascii="宋体" w:hAnsi="宋体" w:cs="宋体"/>
                <w:color w:val="000000"/>
                <w:kern w:val="0"/>
                <w:sz w:val="18"/>
                <w:szCs w:val="18"/>
              </w:rPr>
              <w:t>二甲苯</w:t>
            </w:r>
            <w:r>
              <w:rPr>
                <w:rFonts w:hint="eastAsia" w:ascii="宋体" w:hAnsi="宋体" w:eastAsia="宋体" w:cs="宋体"/>
                <w:color w:val="000000"/>
                <w:kern w:val="0"/>
                <w:sz w:val="18"/>
                <w:szCs w:val="18"/>
              </w:rPr>
              <w:t>、TVOC</w:t>
            </w:r>
          </w:p>
        </w:tc>
        <w:tc>
          <w:tcPr>
            <w:tcW w:w="247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sz w:val="18"/>
                <w:szCs w:val="18"/>
              </w:rPr>
              <w:t xml:space="preserve">  </w:t>
            </w:r>
            <w:r>
              <w:rPr>
                <w:rFonts w:hint="eastAsia" w:ascii="宋体" w:hAnsi="宋体" w:cs="宋体"/>
                <w:sz w:val="18"/>
                <w:szCs w:val="18"/>
              </w:rPr>
              <w:t>民用建筑工程验收时，应抽检每个建筑单体有代表性的房间室内环境污染物浓度，氡、甲醛、氨、苯、TVOC、甲苯、二甲苯的抽检量不得少于房间总数的5%，每个建筑单体不得少于3间，当房间总数少于3间时，应全数检测。</w:t>
            </w:r>
          </w:p>
        </w:tc>
        <w:tc>
          <w:tcPr>
            <w:tcW w:w="1946"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5956</w:t>
            </w:r>
          </w:p>
        </w:tc>
        <w:tc>
          <w:tcPr>
            <w:tcW w:w="938"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939" w:type="dxa"/>
            <w:gridSpan w:val="4"/>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435" w:hRule="atLeast"/>
        </w:trPr>
        <w:tc>
          <w:tcPr>
            <w:tcW w:w="1366" w:type="dxa"/>
            <w:gridSpan w:val="3"/>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cs="宋体"/>
                <w:b/>
                <w:bCs/>
                <w:color w:val="000000"/>
                <w:kern w:val="0"/>
                <w:sz w:val="18"/>
                <w:szCs w:val="18"/>
              </w:rPr>
              <w:t>合计</w:t>
            </w:r>
          </w:p>
        </w:tc>
        <w:tc>
          <w:tcPr>
            <w:tcW w:w="5254" w:type="dxa"/>
            <w:gridSpan w:val="4"/>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p>
        </w:tc>
        <w:tc>
          <w:tcPr>
            <w:tcW w:w="1877" w:type="dxa"/>
            <w:gridSpan w:val="5"/>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bCs/>
                <w:color w:val="000000"/>
                <w:sz w:val="18"/>
                <w:szCs w:val="18"/>
              </w:rPr>
            </w:pPr>
          </w:p>
        </w:tc>
      </w:tr>
      <w:tr>
        <w:tblPrEx>
          <w:tblCellMar>
            <w:top w:w="0" w:type="dxa"/>
            <w:left w:w="0" w:type="dxa"/>
            <w:bottom w:w="0" w:type="dxa"/>
            <w:right w:w="0" w:type="dxa"/>
          </w:tblCellMar>
        </w:tblPrEx>
        <w:trPr>
          <w:trHeight w:val="319" w:hRule="atLeast"/>
        </w:trPr>
        <w:tc>
          <w:tcPr>
            <w:tcW w:w="373"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993" w:type="dxa"/>
            <w:gridSpan w:val="2"/>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分项工程</w:t>
            </w:r>
          </w:p>
        </w:tc>
        <w:tc>
          <w:tcPr>
            <w:tcW w:w="829"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检测项目</w:t>
            </w:r>
          </w:p>
        </w:tc>
        <w:tc>
          <w:tcPr>
            <w:tcW w:w="2479"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抽检频率</w:t>
            </w:r>
          </w:p>
        </w:tc>
        <w:tc>
          <w:tcPr>
            <w:tcW w:w="1946" w:type="dxa"/>
            <w:gridSpan w:val="2"/>
            <w:vMerge w:val="restart"/>
            <w:tcBorders>
              <w:top w:val="single" w:color="000000" w:sz="8" w:space="0"/>
              <w:left w:val="nil"/>
              <w:right w:val="single" w:color="auto" w:sz="4" w:space="0"/>
            </w:tcBorders>
            <w:noWrap/>
            <w:tcMar>
              <w:top w:w="15" w:type="dxa"/>
              <w:left w:w="15" w:type="dxa"/>
              <w:right w:w="15" w:type="dxa"/>
            </w:tcMar>
            <w:vAlign w:val="center"/>
          </w:tcPr>
          <w:p>
            <w:pPr>
              <w:widowControl/>
              <w:jc w:val="both"/>
              <w:textAlignment w:val="center"/>
              <w:rPr>
                <w:rFonts w:hint="eastAsia" w:ascii="宋体" w:hAnsi="宋体" w:cs="宋体" w:eastAsiaTheme="minorEastAsia"/>
                <w:b/>
                <w:color w:val="000000"/>
                <w:kern w:val="0"/>
                <w:sz w:val="18"/>
                <w:szCs w:val="18"/>
                <w:lang w:val="en-US" w:eastAsia="zh-CN" w:bidi="ar-SA"/>
              </w:rPr>
            </w:pPr>
            <w:r>
              <w:rPr>
                <w:rFonts w:hint="eastAsia" w:ascii="宋体" w:hAnsi="宋体" w:cs="宋体"/>
                <w:b/>
                <w:color w:val="000000"/>
                <w:kern w:val="0"/>
                <w:sz w:val="18"/>
                <w:szCs w:val="18"/>
                <w:lang w:val="en-US" w:eastAsia="zh-CN"/>
              </w:rPr>
              <w:t>高端食（药）材加工标准厂房项目</w:t>
            </w:r>
            <w:r>
              <w:rPr>
                <w:rFonts w:hint="eastAsia" w:ascii="宋体" w:hAnsi="宋体" w:cs="宋体"/>
                <w:b/>
                <w:color w:val="000000"/>
                <w:kern w:val="0"/>
                <w:sz w:val="18"/>
                <w:szCs w:val="18"/>
              </w:rPr>
              <w:t>暂定工程量</w:t>
            </w:r>
          </w:p>
        </w:tc>
        <w:tc>
          <w:tcPr>
            <w:tcW w:w="1877" w:type="dxa"/>
            <w:gridSpan w:val="5"/>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1510" w:hRule="atLeast"/>
        </w:trPr>
        <w:tc>
          <w:tcPr>
            <w:tcW w:w="373"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993" w:type="dxa"/>
            <w:gridSpan w:val="2"/>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829"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2479"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1946" w:type="dxa"/>
            <w:gridSpan w:val="2"/>
            <w:vMerge w:val="continue"/>
            <w:tcBorders>
              <w:left w:val="nil"/>
              <w:bottom w:val="single" w:color="000000" w:sz="8" w:space="0"/>
              <w:right w:val="single" w:color="auto" w:sz="4" w:space="0"/>
            </w:tcBorders>
            <w:noWrap/>
            <w:tcMar>
              <w:top w:w="15" w:type="dxa"/>
              <w:left w:w="15" w:type="dxa"/>
              <w:right w:w="15" w:type="dxa"/>
            </w:tcMar>
            <w:vAlign w:val="center"/>
          </w:tcPr>
          <w:p>
            <w:pPr>
              <w:widowControl/>
              <w:jc w:val="center"/>
              <w:textAlignment w:val="center"/>
            </w:pPr>
          </w:p>
        </w:tc>
        <w:tc>
          <w:tcPr>
            <w:tcW w:w="976" w:type="dxa"/>
            <w:gridSpan w:val="3"/>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折扣后单价</w:t>
            </w:r>
          </w:p>
        </w:tc>
        <w:tc>
          <w:tcPr>
            <w:tcW w:w="901"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90" w:hRule="atLeast"/>
        </w:trPr>
        <w:tc>
          <w:tcPr>
            <w:tcW w:w="373"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93"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混凝土强度</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柱、梁</w:t>
            </w:r>
          </w:p>
        </w:tc>
        <w:tc>
          <w:tcPr>
            <w:tcW w:w="2479" w:type="dxa"/>
            <w:vMerge w:val="restart"/>
            <w:tcBorders>
              <w:top w:val="nil"/>
              <w:left w:val="nil"/>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sz w:val="18"/>
                <w:szCs w:val="18"/>
              </w:rPr>
              <w:t>根据《混凝土结构工程施工质量验收规范》（GB50204-2015）、《回弹法检测混凝土抗压强度技术规程》（JGJ/T23-2011）、《建筑工程施工质量验收统一标准》（GB50300-2013）《建筑结构检测技术标准》（GB/T 50344-2019）</w:t>
            </w:r>
          </w:p>
          <w:p>
            <w:pPr>
              <w:widowControl/>
              <w:jc w:val="left"/>
              <w:textAlignment w:val="center"/>
              <w:rPr>
                <w:rFonts w:ascii="宋体" w:hAnsi="宋体" w:eastAsia="宋体" w:cs="宋体"/>
                <w:color w:val="000000"/>
                <w:sz w:val="18"/>
                <w:szCs w:val="18"/>
              </w:rPr>
            </w:pPr>
          </w:p>
        </w:tc>
        <w:tc>
          <w:tcPr>
            <w:tcW w:w="1946" w:type="dxa"/>
            <w:gridSpan w:val="2"/>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509</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927" w:hRule="atLeast"/>
        </w:trPr>
        <w:tc>
          <w:tcPr>
            <w:tcW w:w="373"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93"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钢筋保护层</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柱、梁、墙、板</w:t>
            </w:r>
          </w:p>
        </w:tc>
        <w:tc>
          <w:tcPr>
            <w:tcW w:w="2479" w:type="dxa"/>
            <w:vMerge w:val="continue"/>
            <w:tcBorders>
              <w:left w:val="nil"/>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1946" w:type="dxa"/>
            <w:gridSpan w:val="2"/>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495</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875" w:hRule="atLeast"/>
        </w:trPr>
        <w:tc>
          <w:tcPr>
            <w:tcW w:w="373"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993"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楼板厚度</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板</w:t>
            </w:r>
          </w:p>
        </w:tc>
        <w:tc>
          <w:tcPr>
            <w:tcW w:w="2479" w:type="dxa"/>
            <w:vMerge w:val="continue"/>
            <w:tcBorders>
              <w:left w:val="nil"/>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1946" w:type="dxa"/>
            <w:gridSpan w:val="2"/>
            <w:tcBorders>
              <w:top w:val="nil"/>
              <w:left w:val="nil"/>
              <w:bottom w:val="nil"/>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62</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892" w:hRule="atLeast"/>
        </w:trPr>
        <w:tc>
          <w:tcPr>
            <w:tcW w:w="373"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993"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构件尺寸</w:t>
            </w:r>
          </w:p>
        </w:tc>
        <w:tc>
          <w:tcPr>
            <w:tcW w:w="829"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柱、梁、墙、板</w:t>
            </w:r>
          </w:p>
        </w:tc>
        <w:tc>
          <w:tcPr>
            <w:tcW w:w="2479"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1946" w:type="dxa"/>
            <w:gridSpan w:val="2"/>
            <w:tcBorders>
              <w:top w:val="single" w:color="000000" w:sz="8" w:space="0"/>
              <w:left w:val="nil"/>
              <w:bottom w:val="single" w:color="000000" w:sz="8"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1502</w:t>
            </w:r>
          </w:p>
        </w:tc>
        <w:tc>
          <w:tcPr>
            <w:tcW w:w="976" w:type="dxa"/>
            <w:gridSpan w:val="3"/>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689" w:hRule="atLeast"/>
        </w:trPr>
        <w:tc>
          <w:tcPr>
            <w:tcW w:w="1366" w:type="dxa"/>
            <w:gridSpan w:val="3"/>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b/>
                <w:bCs/>
                <w:color w:val="000000"/>
                <w:kern w:val="0"/>
                <w:sz w:val="18"/>
                <w:szCs w:val="18"/>
                <w:lang w:val="en-US" w:eastAsia="zh-CN"/>
              </w:rPr>
              <w:t>合计</w:t>
            </w:r>
          </w:p>
        </w:tc>
        <w:tc>
          <w:tcPr>
            <w:tcW w:w="6230" w:type="dxa"/>
            <w:gridSpan w:val="7"/>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901"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16" w:type="dxa"/>
          <w:trHeight w:val="382" w:hRule="atLeast"/>
        </w:trPr>
        <w:tc>
          <w:tcPr>
            <w:tcW w:w="373"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822" w:type="dxa"/>
            <w:gridSpan w:val="3"/>
            <w:vMerge w:val="restart"/>
            <w:tcBorders>
              <w:top w:val="nil"/>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检测项目</w:t>
            </w:r>
          </w:p>
        </w:tc>
        <w:tc>
          <w:tcPr>
            <w:tcW w:w="2479" w:type="dxa"/>
            <w:vMerge w:val="restart"/>
            <w:tcBorders>
              <w:top w:val="nil"/>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抽检频率</w:t>
            </w:r>
          </w:p>
        </w:tc>
        <w:tc>
          <w:tcPr>
            <w:tcW w:w="1930" w:type="dxa"/>
            <w:vMerge w:val="restart"/>
            <w:tcBorders>
              <w:top w:val="single" w:color="000000" w:sz="8" w:space="0"/>
              <w:left w:val="nil"/>
              <w:right w:val="single" w:color="auto" w:sz="4" w:space="0"/>
            </w:tcBorders>
            <w:noWrap/>
            <w:tcMar>
              <w:top w:w="15" w:type="dxa"/>
              <w:left w:w="15" w:type="dxa"/>
              <w:right w:w="15" w:type="dxa"/>
            </w:tcMar>
            <w:vAlign w:val="center"/>
          </w:tcPr>
          <w:p>
            <w:pPr>
              <w:widowControl/>
              <w:jc w:val="both"/>
              <w:textAlignment w:val="center"/>
              <w:rPr>
                <w:rFonts w:hint="eastAsia" w:ascii="宋体" w:hAnsi="宋体" w:cs="宋体" w:eastAsiaTheme="minorEastAsia"/>
                <w:b/>
                <w:color w:val="000000"/>
                <w:kern w:val="0"/>
                <w:sz w:val="18"/>
                <w:szCs w:val="18"/>
                <w:lang w:val="en-US" w:eastAsia="zh-CN" w:bidi="ar-SA"/>
              </w:rPr>
            </w:pPr>
            <w:r>
              <w:rPr>
                <w:rFonts w:hint="eastAsia" w:ascii="宋体" w:hAnsi="宋体" w:cs="宋体"/>
                <w:b/>
                <w:color w:val="000000"/>
                <w:kern w:val="0"/>
                <w:sz w:val="18"/>
                <w:szCs w:val="18"/>
                <w:lang w:val="en-US" w:eastAsia="zh-CN"/>
              </w:rPr>
              <w:t>高端食（药）材加工标准厂房项目</w:t>
            </w:r>
            <w:r>
              <w:rPr>
                <w:rFonts w:hint="eastAsia" w:ascii="宋体" w:hAnsi="宋体" w:cs="宋体"/>
                <w:b/>
                <w:color w:val="000000"/>
                <w:kern w:val="0"/>
                <w:sz w:val="18"/>
                <w:szCs w:val="18"/>
              </w:rPr>
              <w:t>暂定工程量</w:t>
            </w:r>
          </w:p>
        </w:tc>
        <w:tc>
          <w:tcPr>
            <w:tcW w:w="1877"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gridAfter w:val="1"/>
          <w:wAfter w:w="16" w:type="dxa"/>
          <w:trHeight w:val="1038" w:hRule="atLeast"/>
        </w:trPr>
        <w:tc>
          <w:tcPr>
            <w:tcW w:w="373" w:type="dxa"/>
            <w:vMerge w:val="continue"/>
            <w:tcBorders>
              <w:left w:val="single" w:color="000000" w:sz="8" w:space="0"/>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1822" w:type="dxa"/>
            <w:gridSpan w:val="3"/>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2479"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1930" w:type="dxa"/>
            <w:vMerge w:val="continue"/>
            <w:tcBorders>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pPr>
          </w:p>
        </w:tc>
        <w:tc>
          <w:tcPr>
            <w:tcW w:w="97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pPr>
            <w:r>
              <w:rPr>
                <w:rFonts w:hint="eastAsia" w:ascii="宋体" w:hAnsi="宋体" w:cs="宋体"/>
                <w:b/>
                <w:color w:val="000000"/>
                <w:sz w:val="18"/>
                <w:szCs w:val="18"/>
              </w:rPr>
              <w:t>折扣后单价</w:t>
            </w:r>
          </w:p>
        </w:tc>
        <w:tc>
          <w:tcPr>
            <w:tcW w:w="90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gridAfter w:val="1"/>
          <w:wAfter w:w="16" w:type="dxa"/>
          <w:trHeight w:val="2344" w:hRule="atLeast"/>
        </w:trPr>
        <w:tc>
          <w:tcPr>
            <w:tcW w:w="373" w:type="dxa"/>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1</w:t>
            </w:r>
          </w:p>
        </w:tc>
        <w:tc>
          <w:tcPr>
            <w:tcW w:w="1822" w:type="dxa"/>
            <w:gridSpan w:val="3"/>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超声波探伤</w:t>
            </w:r>
          </w:p>
        </w:tc>
        <w:tc>
          <w:tcPr>
            <w:tcW w:w="2479"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《钢结构工程质量验收规范GB50205-2020；《焊缝手工超声波探伤方法和探伤结果分级》GB/T11345-2013；《钢结构超声波探伤级质量分级法》JG/T203-2007；《钢结构防火涂料应用技术规范》T/CECS24：2020</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1、型钢尺寸偏差，每一种规格的型钢抽检5处。 </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2、紧固螺栓，每一规格螺栓抽检8个。</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3、一级焊缝，抽检100% ；二级焊缝，每个类型抽检20%。</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4、全钢框结构的梁和柱的防火涂层厚度测定，在构件长度内每隔3m取一截面检测。</w:t>
            </w:r>
          </w:p>
        </w:tc>
        <w:tc>
          <w:tcPr>
            <w:tcW w:w="193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eastAsia="宋体" w:cs="宋体"/>
                <w:i w:val="0"/>
                <w:iCs w:val="0"/>
                <w:color w:val="000000"/>
                <w:kern w:val="0"/>
                <w:sz w:val="18"/>
                <w:szCs w:val="18"/>
                <w:u w:val="none"/>
                <w:lang w:val="en-US" w:eastAsia="zh-CN" w:bidi="ar"/>
              </w:rPr>
              <w:t>100</w:t>
            </w:r>
          </w:p>
        </w:tc>
        <w:tc>
          <w:tcPr>
            <w:tcW w:w="976" w:type="dxa"/>
            <w:gridSpan w:val="3"/>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p>
        </w:tc>
        <w:tc>
          <w:tcPr>
            <w:tcW w:w="901"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0" w:type="dxa"/>
            <w:bottom w:w="0" w:type="dxa"/>
            <w:right w:w="0" w:type="dxa"/>
          </w:tblCellMar>
        </w:tblPrEx>
        <w:trPr>
          <w:gridAfter w:val="1"/>
          <w:wAfter w:w="16" w:type="dxa"/>
          <w:trHeight w:val="2734" w:hRule="atLeast"/>
        </w:trPr>
        <w:tc>
          <w:tcPr>
            <w:tcW w:w="373"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2</w:t>
            </w:r>
          </w:p>
        </w:tc>
        <w:tc>
          <w:tcPr>
            <w:tcW w:w="1822"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涂层厚度</w:t>
            </w:r>
          </w:p>
        </w:tc>
        <w:tc>
          <w:tcPr>
            <w:tcW w:w="2479" w:type="dxa"/>
            <w:vMerge w:val="continue"/>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930" w:type="dxa"/>
            <w:tcBorders>
              <w:top w:val="single" w:color="auto" w:sz="4" w:space="0"/>
              <w:left w:val="nil"/>
              <w:bottom w:val="single" w:color="000000" w:sz="8"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100</w:t>
            </w:r>
          </w:p>
        </w:tc>
        <w:tc>
          <w:tcPr>
            <w:tcW w:w="976"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p>
        </w:tc>
        <w:tc>
          <w:tcPr>
            <w:tcW w:w="901"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0" w:type="dxa"/>
            <w:bottom w:w="0" w:type="dxa"/>
            <w:right w:w="0" w:type="dxa"/>
          </w:tblCellMar>
        </w:tblPrEx>
        <w:trPr>
          <w:gridAfter w:val="1"/>
          <w:wAfter w:w="16" w:type="dxa"/>
          <w:trHeight w:val="931" w:hRule="atLeast"/>
        </w:trPr>
        <w:tc>
          <w:tcPr>
            <w:tcW w:w="2195" w:type="dxa"/>
            <w:gridSpan w:val="4"/>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合计</w:t>
            </w:r>
          </w:p>
        </w:tc>
        <w:tc>
          <w:tcPr>
            <w:tcW w:w="4409"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rPr>
            </w:pPr>
          </w:p>
        </w:tc>
        <w:tc>
          <w:tcPr>
            <w:tcW w:w="1877" w:type="dxa"/>
            <w:gridSpan w:val="5"/>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gridAfter w:val="1"/>
          <w:wAfter w:w="16" w:type="dxa"/>
          <w:trHeight w:val="787" w:hRule="atLeast"/>
        </w:trPr>
        <w:tc>
          <w:tcPr>
            <w:tcW w:w="373" w:type="dxa"/>
            <w:vMerge w:val="restart"/>
            <w:tcBorders>
              <w:top w:val="single" w:color="auto" w:sz="4" w:space="0"/>
              <w:left w:val="single" w:color="000000" w:sz="8"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序号</w:t>
            </w:r>
          </w:p>
        </w:tc>
        <w:tc>
          <w:tcPr>
            <w:tcW w:w="1822" w:type="dxa"/>
            <w:gridSpan w:val="3"/>
            <w:vMerge w:val="restart"/>
            <w:tcBorders>
              <w:top w:val="single" w:color="auto" w:sz="4" w:space="0"/>
              <w:left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检测项目</w:t>
            </w:r>
          </w:p>
        </w:tc>
        <w:tc>
          <w:tcPr>
            <w:tcW w:w="2479"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抽检频率</w:t>
            </w:r>
          </w:p>
        </w:tc>
        <w:tc>
          <w:tcPr>
            <w:tcW w:w="193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海口综保区高端食（药）材加工标准厂房项目暂定工程量</w:t>
            </w:r>
          </w:p>
        </w:tc>
        <w:tc>
          <w:tcPr>
            <w:tcW w:w="1877"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gridAfter w:val="1"/>
          <w:wAfter w:w="16" w:type="dxa"/>
          <w:trHeight w:val="752" w:hRule="atLeast"/>
        </w:trPr>
        <w:tc>
          <w:tcPr>
            <w:tcW w:w="373" w:type="dxa"/>
            <w:vMerge w:val="continue"/>
            <w:tcBorders>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pPr>
          </w:p>
        </w:tc>
        <w:tc>
          <w:tcPr>
            <w:tcW w:w="1822" w:type="dxa"/>
            <w:gridSpan w:val="3"/>
            <w:vMerge w:val="continue"/>
            <w:tcBorders>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pPr>
          </w:p>
        </w:tc>
        <w:tc>
          <w:tcPr>
            <w:tcW w:w="2479"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pPr>
          </w:p>
        </w:tc>
        <w:tc>
          <w:tcPr>
            <w:tcW w:w="193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pPr>
          </w:p>
        </w:tc>
        <w:tc>
          <w:tcPr>
            <w:tcW w:w="97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pPr>
            <w:r>
              <w:rPr>
                <w:rFonts w:hint="eastAsia" w:ascii="宋体" w:hAnsi="宋体" w:cs="宋体"/>
                <w:b/>
                <w:color w:val="000000"/>
                <w:sz w:val="18"/>
                <w:szCs w:val="18"/>
              </w:rPr>
              <w:t>折扣后单价</w:t>
            </w:r>
          </w:p>
        </w:tc>
        <w:tc>
          <w:tcPr>
            <w:tcW w:w="90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gridAfter w:val="1"/>
          <w:wAfter w:w="16" w:type="dxa"/>
          <w:trHeight w:val="829" w:hRule="atLeast"/>
        </w:trPr>
        <w:tc>
          <w:tcPr>
            <w:tcW w:w="373" w:type="dxa"/>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1</w:t>
            </w:r>
          </w:p>
        </w:tc>
        <w:tc>
          <w:tcPr>
            <w:tcW w:w="1822" w:type="dxa"/>
            <w:gridSpan w:val="3"/>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预制构件混凝土强度</w:t>
            </w:r>
          </w:p>
        </w:tc>
        <w:tc>
          <w:tcPr>
            <w:tcW w:w="2479"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根据《混凝土结构工程施工质量验收规范》（GB50204-2015）、《回弹法检测混凝土抗压强度技术规程》（JGJ/T23-2011）、《建筑工程施工质量验收统一标准》（GB50300-2013）《建筑结构检测技术标准》（GB/T 50344-2019）</w:t>
            </w:r>
          </w:p>
        </w:tc>
        <w:tc>
          <w:tcPr>
            <w:tcW w:w="19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120</w:t>
            </w:r>
          </w:p>
        </w:tc>
        <w:tc>
          <w:tcPr>
            <w:tcW w:w="976"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rPr>
            </w:pPr>
          </w:p>
        </w:tc>
        <w:tc>
          <w:tcPr>
            <w:tcW w:w="901"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gridAfter w:val="1"/>
          <w:wAfter w:w="16" w:type="dxa"/>
          <w:trHeight w:val="940" w:hRule="atLeast"/>
        </w:trPr>
        <w:tc>
          <w:tcPr>
            <w:tcW w:w="373" w:type="dxa"/>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2</w:t>
            </w:r>
          </w:p>
        </w:tc>
        <w:tc>
          <w:tcPr>
            <w:tcW w:w="1822" w:type="dxa"/>
            <w:gridSpan w:val="3"/>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预制构件钢筋保护层</w:t>
            </w:r>
          </w:p>
        </w:tc>
        <w:tc>
          <w:tcPr>
            <w:tcW w:w="247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p>
        </w:tc>
        <w:tc>
          <w:tcPr>
            <w:tcW w:w="19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90</w:t>
            </w:r>
          </w:p>
        </w:tc>
        <w:tc>
          <w:tcPr>
            <w:tcW w:w="976"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rPr>
            </w:pPr>
          </w:p>
        </w:tc>
        <w:tc>
          <w:tcPr>
            <w:tcW w:w="901"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gridAfter w:val="1"/>
          <w:wAfter w:w="16" w:type="dxa"/>
          <w:trHeight w:val="880" w:hRule="atLeast"/>
        </w:trPr>
        <w:tc>
          <w:tcPr>
            <w:tcW w:w="373" w:type="dxa"/>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3</w:t>
            </w:r>
          </w:p>
        </w:tc>
        <w:tc>
          <w:tcPr>
            <w:tcW w:w="1822" w:type="dxa"/>
            <w:gridSpan w:val="3"/>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预制构件钢筋配置</w:t>
            </w:r>
          </w:p>
        </w:tc>
        <w:tc>
          <w:tcPr>
            <w:tcW w:w="247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p>
        </w:tc>
        <w:tc>
          <w:tcPr>
            <w:tcW w:w="19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96</w:t>
            </w:r>
          </w:p>
        </w:tc>
        <w:tc>
          <w:tcPr>
            <w:tcW w:w="976"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rPr>
            </w:pPr>
          </w:p>
        </w:tc>
        <w:tc>
          <w:tcPr>
            <w:tcW w:w="901"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gridAfter w:val="1"/>
          <w:wAfter w:w="16" w:type="dxa"/>
          <w:trHeight w:val="984" w:hRule="atLeast"/>
        </w:trPr>
        <w:tc>
          <w:tcPr>
            <w:tcW w:w="373" w:type="dxa"/>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4</w:t>
            </w:r>
          </w:p>
        </w:tc>
        <w:tc>
          <w:tcPr>
            <w:tcW w:w="1822" w:type="dxa"/>
            <w:gridSpan w:val="3"/>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预制构件混泥土抗压强度</w:t>
            </w:r>
          </w:p>
        </w:tc>
        <w:tc>
          <w:tcPr>
            <w:tcW w:w="247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p>
        </w:tc>
        <w:tc>
          <w:tcPr>
            <w:tcW w:w="19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120</w:t>
            </w:r>
          </w:p>
        </w:tc>
        <w:tc>
          <w:tcPr>
            <w:tcW w:w="976"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rPr>
            </w:pPr>
          </w:p>
        </w:tc>
        <w:tc>
          <w:tcPr>
            <w:tcW w:w="901"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gridAfter w:val="1"/>
          <w:wAfter w:w="16" w:type="dxa"/>
          <w:trHeight w:val="966" w:hRule="atLeast"/>
        </w:trPr>
        <w:tc>
          <w:tcPr>
            <w:tcW w:w="373" w:type="dxa"/>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5</w:t>
            </w:r>
          </w:p>
        </w:tc>
        <w:tc>
          <w:tcPr>
            <w:tcW w:w="1822" w:type="dxa"/>
            <w:gridSpan w:val="3"/>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预制构件饰面砖粘结强度</w:t>
            </w:r>
          </w:p>
        </w:tc>
        <w:tc>
          <w:tcPr>
            <w:tcW w:w="247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18"/>
                <w:szCs w:val="18"/>
                <w:lang w:val="en-US" w:eastAsia="zh-CN"/>
              </w:rPr>
            </w:pPr>
          </w:p>
        </w:tc>
        <w:tc>
          <w:tcPr>
            <w:tcW w:w="19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12</w:t>
            </w:r>
          </w:p>
        </w:tc>
        <w:tc>
          <w:tcPr>
            <w:tcW w:w="976"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rPr>
            </w:pPr>
          </w:p>
        </w:tc>
        <w:tc>
          <w:tcPr>
            <w:tcW w:w="901"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gridAfter w:val="1"/>
          <w:wAfter w:w="16" w:type="dxa"/>
          <w:trHeight w:val="824" w:hRule="atLeast"/>
        </w:trPr>
        <w:tc>
          <w:tcPr>
            <w:tcW w:w="2195" w:type="dxa"/>
            <w:gridSpan w:val="4"/>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合计</w:t>
            </w:r>
          </w:p>
        </w:tc>
        <w:tc>
          <w:tcPr>
            <w:tcW w:w="4409"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rPr>
            </w:pPr>
          </w:p>
        </w:tc>
        <w:tc>
          <w:tcPr>
            <w:tcW w:w="1877" w:type="dxa"/>
            <w:gridSpan w:val="5"/>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gridAfter w:val="1"/>
          <w:wAfter w:w="16" w:type="dxa"/>
          <w:trHeight w:val="1080" w:hRule="atLeast"/>
        </w:trPr>
        <w:tc>
          <w:tcPr>
            <w:tcW w:w="2195"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合计</w:t>
            </w:r>
          </w:p>
          <w:p>
            <w:pPr>
              <w:widowControl/>
              <w:jc w:val="center"/>
              <w:textAlignment w:val="center"/>
              <w:rPr>
                <w:rFonts w:hint="eastAsia" w:ascii="宋体" w:hAnsi="宋体" w:cs="宋体" w:eastAsiaTheme="minorEastAsia"/>
                <w:b/>
                <w:bCs/>
                <w:color w:val="000000"/>
                <w:kern w:val="0"/>
                <w:sz w:val="18"/>
                <w:szCs w:val="18"/>
                <w:lang w:val="en-US" w:eastAsia="zh-CN"/>
              </w:rPr>
            </w:pPr>
            <w:r>
              <w:rPr>
                <w:rFonts w:hint="eastAsia" w:ascii="宋体" w:hAnsi="宋体" w:cs="宋体"/>
                <w:b/>
                <w:bCs/>
                <w:color w:val="000000"/>
                <w:kern w:val="0"/>
                <w:sz w:val="18"/>
                <w:szCs w:val="18"/>
                <w:lang w:val="en-US" w:eastAsia="zh-CN"/>
              </w:rPr>
              <w:t>（一+二+三+四+五+六）</w:t>
            </w:r>
          </w:p>
        </w:tc>
        <w:tc>
          <w:tcPr>
            <w:tcW w:w="4409"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p>
        </w:tc>
        <w:tc>
          <w:tcPr>
            <w:tcW w:w="1877"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p>
        </w:tc>
      </w:tr>
      <w:tr>
        <w:tblPrEx>
          <w:tblCellMar>
            <w:top w:w="0" w:type="dxa"/>
            <w:left w:w="0" w:type="dxa"/>
            <w:bottom w:w="0" w:type="dxa"/>
            <w:right w:w="0" w:type="dxa"/>
          </w:tblCellMar>
        </w:tblPrEx>
        <w:trPr>
          <w:gridAfter w:val="1"/>
          <w:wAfter w:w="16" w:type="dxa"/>
          <w:trHeight w:val="1080" w:hRule="atLeast"/>
        </w:trPr>
        <w:tc>
          <w:tcPr>
            <w:tcW w:w="8481" w:type="dxa"/>
            <w:gridSpan w:val="11"/>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注：1、以上每项检测费是按海南省建筑房屋建筑与市政基础设施工程检测收费参考价（2021版）；</w:t>
            </w:r>
          </w:p>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    2、以上检测数量为暂定工程量，最终以甲方要求完成实际检测数量为结算依据；若实际监测工程量计算金额低于中</w:t>
            </w:r>
            <w:r>
              <w:rPr>
                <w:rFonts w:hint="eastAsia" w:ascii="宋体" w:hAnsi="宋体" w:cs="宋体"/>
                <w:b/>
                <w:bCs/>
                <w:color w:val="000000"/>
                <w:kern w:val="0"/>
                <w:sz w:val="18"/>
                <w:szCs w:val="18"/>
                <w:lang w:val="en-US" w:eastAsia="zh-CN"/>
              </w:rPr>
              <w:t>选</w:t>
            </w:r>
            <w:r>
              <w:rPr>
                <w:rFonts w:hint="eastAsia" w:ascii="宋体" w:hAnsi="宋体" w:cs="宋体"/>
                <w:b/>
                <w:bCs/>
                <w:color w:val="000000"/>
                <w:kern w:val="0"/>
                <w:sz w:val="18"/>
                <w:szCs w:val="18"/>
              </w:rPr>
              <w:t>金额，以实际工程量计算金额为准。若实际监测工程量计算金额高于中</w:t>
            </w:r>
            <w:r>
              <w:rPr>
                <w:rFonts w:hint="eastAsia" w:ascii="宋体" w:hAnsi="宋体" w:cs="宋体"/>
                <w:b/>
                <w:bCs/>
                <w:color w:val="000000"/>
                <w:kern w:val="0"/>
                <w:sz w:val="18"/>
                <w:szCs w:val="18"/>
                <w:lang w:val="en-US" w:eastAsia="zh-CN"/>
              </w:rPr>
              <w:t>选</w:t>
            </w:r>
            <w:r>
              <w:rPr>
                <w:rFonts w:hint="eastAsia" w:ascii="宋体" w:hAnsi="宋体" w:cs="宋体"/>
                <w:b/>
                <w:bCs/>
                <w:color w:val="000000"/>
                <w:kern w:val="0"/>
                <w:sz w:val="18"/>
                <w:szCs w:val="18"/>
              </w:rPr>
              <w:t>金额，按中</w:t>
            </w:r>
            <w:r>
              <w:rPr>
                <w:rFonts w:hint="eastAsia" w:ascii="宋体" w:hAnsi="宋体" w:cs="宋体"/>
                <w:b/>
                <w:bCs/>
                <w:color w:val="000000"/>
                <w:kern w:val="0"/>
                <w:sz w:val="18"/>
                <w:szCs w:val="18"/>
                <w:lang w:val="en-US" w:eastAsia="zh-CN"/>
              </w:rPr>
              <w:t>选</w:t>
            </w:r>
            <w:r>
              <w:rPr>
                <w:rFonts w:hint="eastAsia" w:ascii="宋体" w:hAnsi="宋体" w:cs="宋体"/>
                <w:b/>
                <w:bCs/>
                <w:color w:val="000000"/>
                <w:kern w:val="0"/>
                <w:sz w:val="18"/>
                <w:szCs w:val="18"/>
              </w:rPr>
              <w:t>金额进行支付。</w:t>
            </w:r>
          </w:p>
        </w:tc>
      </w:tr>
      <w:tr>
        <w:tblPrEx>
          <w:tblCellMar>
            <w:top w:w="0" w:type="dxa"/>
            <w:left w:w="0" w:type="dxa"/>
            <w:bottom w:w="0" w:type="dxa"/>
            <w:right w:w="0" w:type="dxa"/>
          </w:tblCellMar>
        </w:tblPrEx>
        <w:trPr>
          <w:gridAfter w:val="1"/>
          <w:wAfter w:w="16" w:type="dxa"/>
          <w:trHeight w:val="1080" w:hRule="atLeast"/>
        </w:trPr>
        <w:tc>
          <w:tcPr>
            <w:tcW w:w="8481" w:type="dxa"/>
            <w:gridSpan w:val="11"/>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460" w:lineRule="exact"/>
              <w:ind w:firstLine="1400" w:firstLineChars="500"/>
              <w:rPr>
                <w:rFonts w:eastAsia="仿宋" w:cs="宋体"/>
                <w:sz w:val="28"/>
                <w:szCs w:val="28"/>
                <w:shd w:val="clear" w:color="auto" w:fill="FFFFFF"/>
              </w:rPr>
            </w:pPr>
            <w:r>
              <w:rPr>
                <w:rFonts w:hint="eastAsia" w:eastAsia="仿宋" w:cs="宋体"/>
                <w:sz w:val="28"/>
                <w:szCs w:val="28"/>
                <w:shd w:val="clear" w:color="auto" w:fill="FFFFFF"/>
              </w:rPr>
              <w:t>法定代表人（或授权代理人）： （签字或盖章）</w:t>
            </w:r>
          </w:p>
          <w:p>
            <w:pPr>
              <w:spacing w:line="460" w:lineRule="exact"/>
              <w:jc w:val="center"/>
              <w:rPr>
                <w:rFonts w:ascii="宋体" w:hAnsi="宋体" w:eastAsia="宋体" w:cs="宋体"/>
                <w:b/>
                <w:bCs/>
                <w:kern w:val="0"/>
                <w:sz w:val="30"/>
                <w:szCs w:val="30"/>
              </w:rPr>
            </w:pPr>
            <w:r>
              <w:rPr>
                <w:rFonts w:hint="eastAsia" w:eastAsia="仿宋" w:cs="宋体"/>
                <w:sz w:val="28"/>
                <w:szCs w:val="28"/>
                <w:shd w:val="clear" w:color="auto" w:fill="FFFFFF"/>
                <w:lang w:val="en-US" w:eastAsia="zh-CN"/>
              </w:rPr>
              <w:t xml:space="preserve">               </w:t>
            </w:r>
            <w:r>
              <w:rPr>
                <w:rFonts w:hint="eastAsia" w:eastAsia="仿宋" w:cs="宋体"/>
                <w:sz w:val="28"/>
                <w:szCs w:val="28"/>
                <w:shd w:val="clear" w:color="auto" w:fill="FFFFFF"/>
              </w:rPr>
              <w:t>日期：</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年</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月</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日</w:t>
            </w:r>
          </w:p>
          <w:p>
            <w:pPr>
              <w:widowControl/>
              <w:jc w:val="center"/>
              <w:textAlignment w:val="center"/>
              <w:rPr>
                <w:rFonts w:hint="eastAsia" w:ascii="宋体" w:hAnsi="宋体" w:cs="宋体"/>
                <w:b/>
                <w:bCs/>
                <w:color w:val="000000"/>
                <w:kern w:val="0"/>
                <w:sz w:val="18"/>
                <w:szCs w:val="18"/>
              </w:rPr>
            </w:pPr>
          </w:p>
        </w:tc>
      </w:tr>
    </w:tbl>
    <w:p/>
    <w:p>
      <w:pPr>
        <w:rPr>
          <w:rFonts w:hint="eastAsia" w:eastAsia="仿宋" w:cs="仿宋"/>
          <w:color w:val="000000"/>
          <w:sz w:val="32"/>
          <w:szCs w:val="32"/>
        </w:rPr>
      </w:pPr>
    </w:p>
    <w:p>
      <w:pPr>
        <w:rPr>
          <w:rFonts w:hint="eastAsia" w:eastAsia="仿宋" w:cs="仿宋"/>
          <w:color w:val="000000"/>
          <w:sz w:val="32"/>
          <w:szCs w:val="32"/>
        </w:rPr>
      </w:pPr>
    </w:p>
    <w:p>
      <w:pPr>
        <w:rPr>
          <w:rFonts w:hint="eastAsia" w:eastAsia="仿宋" w:cs="仿宋"/>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1BC43"/>
    <w:multiLevelType w:val="singleLevel"/>
    <w:tmpl w:val="C721BC43"/>
    <w:lvl w:ilvl="0" w:tentative="0">
      <w:start w:val="1"/>
      <w:numFmt w:val="decimal"/>
      <w:suff w:val="nothing"/>
      <w:lvlText w:val="%1."/>
      <w:lvlJc w:val="lef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03723A0D"/>
    <w:rsid w:val="5E8F2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2023-04-27T02:22:41Z</dcterms:created>
  <dc:creator>86130</dc:creator>
  <cp:lastModifiedBy>小柒同学</cp:lastModifiedBy>
  <dcterms:modified xsi:type="dcterms:W3CDTF">2023-04-27T02:23:51Z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06EA2CBA9F2D4F1394868B6164FFCBE2_12</vt:lpwstr>
  </property>
</Properties>
</file>