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E2A33">
      <w:pPr>
        <w:spacing w:line="360" w:lineRule="auto"/>
        <w:rPr>
          <w:rFonts w:hint="eastAsia" w:ascii="仿宋" w:hAnsi="仿宋" w:eastAsia="仿宋" w:cs="仿宋"/>
          <w:sz w:val="32"/>
          <w:szCs w:val="32"/>
        </w:rPr>
      </w:pPr>
      <w:r>
        <w:rPr>
          <w:rFonts w:hint="eastAsia" w:ascii="仿宋" w:hAnsi="仿宋" w:eastAsia="仿宋" w:cs="仿宋"/>
          <w:sz w:val="32"/>
          <w:szCs w:val="32"/>
        </w:rPr>
        <w:t>附件2</w:t>
      </w:r>
    </w:p>
    <w:p w14:paraId="4AC3A5D3">
      <w:pPr>
        <w:spacing w:line="360" w:lineRule="auto"/>
        <w:ind w:firstLine="3520" w:firstLineChars="800"/>
        <w:rPr>
          <w:rFonts w:ascii="黑体" w:hAnsi="黑体" w:eastAsia="黑体" w:cs="宋体"/>
          <w:sz w:val="44"/>
          <w:szCs w:val="44"/>
        </w:rPr>
      </w:pPr>
      <w:r>
        <w:rPr>
          <w:rFonts w:hint="eastAsia" w:ascii="黑体" w:hAnsi="黑体" w:eastAsia="黑体" w:cs="宋体"/>
          <w:sz w:val="44"/>
          <w:szCs w:val="44"/>
        </w:rPr>
        <w:t>评标办法</w:t>
      </w:r>
      <w:bookmarkStart w:id="0" w:name="_Toc247085757"/>
      <w:bookmarkStart w:id="1" w:name="_Toc144974566"/>
      <w:bookmarkStart w:id="2" w:name="_Toc152042376"/>
      <w:bookmarkStart w:id="3" w:name="_Toc152045599"/>
      <w:bookmarkStart w:id="4" w:name="_Toc246996985"/>
      <w:bookmarkStart w:id="5" w:name="_Toc246996242"/>
      <w:bookmarkStart w:id="6" w:name="_Toc179632617"/>
    </w:p>
    <w:bookmarkEnd w:id="0"/>
    <w:bookmarkEnd w:id="1"/>
    <w:bookmarkEnd w:id="2"/>
    <w:bookmarkEnd w:id="3"/>
    <w:bookmarkEnd w:id="4"/>
    <w:bookmarkEnd w:id="5"/>
    <w:bookmarkEnd w:id="6"/>
    <w:tbl>
      <w:tblPr>
        <w:tblStyle w:val="3"/>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34"/>
        <w:gridCol w:w="5247"/>
        <w:gridCol w:w="921"/>
        <w:gridCol w:w="987"/>
      </w:tblGrid>
      <w:tr w14:paraId="2F5D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noWrap w:val="0"/>
            <w:vAlign w:val="center"/>
          </w:tcPr>
          <w:p w14:paraId="1C4E1904">
            <w:pPr>
              <w:rPr>
                <w:rFonts w:ascii="仿宋" w:hAnsi="仿宋" w:eastAsia="仿宋"/>
                <w:sz w:val="24"/>
                <w:szCs w:val="24"/>
              </w:rPr>
            </w:pPr>
          </w:p>
        </w:tc>
        <w:tc>
          <w:tcPr>
            <w:tcW w:w="1434" w:type="dxa"/>
            <w:noWrap w:val="0"/>
            <w:vAlign w:val="center"/>
          </w:tcPr>
          <w:p w14:paraId="1503F245">
            <w:pPr>
              <w:rPr>
                <w:rFonts w:ascii="仿宋" w:hAnsi="仿宋" w:eastAsia="仿宋"/>
                <w:sz w:val="24"/>
                <w:szCs w:val="24"/>
              </w:rPr>
            </w:pPr>
            <w:r>
              <w:rPr>
                <w:rFonts w:hint="eastAsia" w:ascii="仿宋" w:hAnsi="仿宋" w:eastAsia="仿宋"/>
                <w:sz w:val="24"/>
                <w:szCs w:val="24"/>
              </w:rPr>
              <w:t>条款内容</w:t>
            </w:r>
          </w:p>
        </w:tc>
        <w:tc>
          <w:tcPr>
            <w:tcW w:w="7155" w:type="dxa"/>
            <w:gridSpan w:val="3"/>
            <w:noWrap w:val="0"/>
            <w:vAlign w:val="center"/>
          </w:tcPr>
          <w:p w14:paraId="52947EC0">
            <w:pPr>
              <w:rPr>
                <w:rFonts w:ascii="仿宋" w:hAnsi="仿宋" w:eastAsia="仿宋"/>
                <w:sz w:val="24"/>
                <w:szCs w:val="24"/>
              </w:rPr>
            </w:pPr>
            <w:r>
              <w:rPr>
                <w:rFonts w:hint="eastAsia" w:ascii="仿宋" w:hAnsi="仿宋" w:eastAsia="仿宋"/>
                <w:sz w:val="24"/>
                <w:szCs w:val="24"/>
              </w:rPr>
              <w:t>编列内容</w:t>
            </w:r>
          </w:p>
        </w:tc>
      </w:tr>
      <w:tr w14:paraId="6D9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noWrap w:val="0"/>
            <w:vAlign w:val="center"/>
          </w:tcPr>
          <w:p w14:paraId="4BD45EE4">
            <w:pPr>
              <w:rPr>
                <w:rFonts w:ascii="仿宋" w:hAnsi="仿宋" w:eastAsia="仿宋"/>
                <w:sz w:val="24"/>
                <w:szCs w:val="24"/>
              </w:rPr>
            </w:pPr>
          </w:p>
        </w:tc>
        <w:tc>
          <w:tcPr>
            <w:tcW w:w="1434" w:type="dxa"/>
            <w:noWrap w:val="0"/>
            <w:vAlign w:val="center"/>
          </w:tcPr>
          <w:p w14:paraId="3AD066F0">
            <w:pPr>
              <w:rPr>
                <w:rFonts w:ascii="仿宋" w:hAnsi="仿宋" w:eastAsia="仿宋"/>
                <w:sz w:val="24"/>
                <w:szCs w:val="24"/>
              </w:rPr>
            </w:pPr>
            <w:r>
              <w:rPr>
                <w:rFonts w:hint="eastAsia" w:ascii="仿宋" w:hAnsi="仿宋" w:eastAsia="仿宋"/>
                <w:sz w:val="24"/>
                <w:szCs w:val="24"/>
              </w:rPr>
              <w:t>分值构成</w:t>
            </w:r>
          </w:p>
          <w:p w14:paraId="6C64A0CF">
            <w:pP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总分</w:t>
            </w:r>
            <w:r>
              <w:rPr>
                <w:rFonts w:ascii="仿宋" w:hAnsi="仿宋" w:eastAsia="仿宋"/>
                <w:sz w:val="24"/>
                <w:szCs w:val="24"/>
              </w:rPr>
              <w:t xml:space="preserve">100 </w:t>
            </w:r>
            <w:r>
              <w:rPr>
                <w:rFonts w:hint="eastAsia" w:ascii="仿宋" w:hAnsi="仿宋" w:eastAsia="仿宋"/>
                <w:sz w:val="24"/>
                <w:szCs w:val="24"/>
              </w:rPr>
              <w:t>分</w:t>
            </w:r>
            <w:r>
              <w:rPr>
                <w:rFonts w:ascii="仿宋" w:hAnsi="仿宋" w:eastAsia="仿宋"/>
                <w:sz w:val="24"/>
                <w:szCs w:val="24"/>
              </w:rPr>
              <w:t>)</w:t>
            </w:r>
          </w:p>
        </w:tc>
        <w:tc>
          <w:tcPr>
            <w:tcW w:w="7155" w:type="dxa"/>
            <w:gridSpan w:val="3"/>
            <w:noWrap w:val="0"/>
            <w:vAlign w:val="center"/>
          </w:tcPr>
          <w:p w14:paraId="317BD880">
            <w:pPr>
              <w:rPr>
                <w:rFonts w:ascii="仿宋" w:hAnsi="仿宋" w:eastAsia="仿宋"/>
                <w:sz w:val="24"/>
                <w:szCs w:val="24"/>
              </w:rPr>
            </w:pPr>
            <w:r>
              <w:rPr>
                <w:rFonts w:hint="eastAsia" w:ascii="仿宋" w:hAnsi="仿宋" w:eastAsia="仿宋"/>
                <w:sz w:val="24"/>
                <w:szCs w:val="24"/>
              </w:rPr>
              <w:t>参选报价：20分</w:t>
            </w:r>
          </w:p>
          <w:p w14:paraId="00463CD1">
            <w:pPr>
              <w:rPr>
                <w:rFonts w:ascii="仿宋" w:hAnsi="仿宋" w:eastAsia="仿宋"/>
                <w:sz w:val="24"/>
                <w:szCs w:val="24"/>
              </w:rPr>
            </w:pPr>
            <w:r>
              <w:rPr>
                <w:rFonts w:hint="eastAsia" w:ascii="仿宋" w:hAnsi="仿宋" w:eastAsia="仿宋"/>
                <w:sz w:val="24"/>
                <w:szCs w:val="24"/>
              </w:rPr>
              <w:t>招标代理工作方案：30分</w:t>
            </w:r>
          </w:p>
          <w:p w14:paraId="044C092E">
            <w:pPr>
              <w:rPr>
                <w:rFonts w:ascii="仿宋" w:hAnsi="仿宋" w:eastAsia="仿宋"/>
                <w:sz w:val="24"/>
                <w:szCs w:val="24"/>
              </w:rPr>
            </w:pPr>
            <w:r>
              <w:rPr>
                <w:rFonts w:hint="eastAsia" w:ascii="仿宋" w:hAnsi="仿宋" w:eastAsia="仿宋"/>
                <w:sz w:val="24"/>
                <w:szCs w:val="24"/>
              </w:rPr>
              <w:t>参选单位综合评价：50分</w:t>
            </w:r>
          </w:p>
        </w:tc>
      </w:tr>
      <w:tr w14:paraId="2EE8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54" w:type="dxa"/>
            <w:noWrap w:val="0"/>
            <w:vAlign w:val="center"/>
          </w:tcPr>
          <w:p w14:paraId="356F1A48">
            <w:pPr>
              <w:rPr>
                <w:rFonts w:ascii="仿宋" w:hAnsi="仿宋" w:eastAsia="仿宋"/>
                <w:sz w:val="24"/>
                <w:szCs w:val="24"/>
              </w:rPr>
            </w:pPr>
          </w:p>
        </w:tc>
        <w:tc>
          <w:tcPr>
            <w:tcW w:w="1434" w:type="dxa"/>
            <w:noWrap w:val="0"/>
            <w:vAlign w:val="center"/>
          </w:tcPr>
          <w:p w14:paraId="4A940904">
            <w:pPr>
              <w:rPr>
                <w:rFonts w:ascii="仿宋" w:hAnsi="仿宋" w:eastAsia="仿宋"/>
                <w:sz w:val="24"/>
                <w:szCs w:val="24"/>
              </w:rPr>
            </w:pPr>
            <w:r>
              <w:rPr>
                <w:rFonts w:ascii="仿宋" w:hAnsi="仿宋" w:eastAsia="仿宋"/>
                <w:sz w:val="24"/>
                <w:szCs w:val="24"/>
              </w:rPr>
              <w:t>评标基准价计算</w:t>
            </w:r>
            <w:r>
              <w:rPr>
                <w:rFonts w:hint="eastAsia" w:ascii="仿宋" w:hAnsi="仿宋" w:eastAsia="仿宋"/>
                <w:sz w:val="24"/>
                <w:szCs w:val="24"/>
              </w:rPr>
              <w:t>方法</w:t>
            </w:r>
          </w:p>
        </w:tc>
        <w:tc>
          <w:tcPr>
            <w:tcW w:w="7155" w:type="dxa"/>
            <w:gridSpan w:val="3"/>
            <w:noWrap w:val="0"/>
            <w:vAlign w:val="center"/>
          </w:tcPr>
          <w:p w14:paraId="164E7398">
            <w:pPr>
              <w:rPr>
                <w:rFonts w:ascii="仿宋" w:hAnsi="仿宋" w:eastAsia="仿宋"/>
                <w:sz w:val="24"/>
                <w:szCs w:val="24"/>
              </w:rPr>
            </w:pPr>
            <w:r>
              <w:rPr>
                <w:rFonts w:hint="eastAsia" w:ascii="仿宋" w:hAnsi="仿宋" w:eastAsia="仿宋"/>
                <w:sz w:val="24"/>
                <w:szCs w:val="24"/>
              </w:rPr>
              <w:t>评标基准价的计算：</w:t>
            </w:r>
          </w:p>
          <w:p w14:paraId="25AB8E3E">
            <w:pPr>
              <w:rPr>
                <w:rFonts w:ascii="仿宋" w:hAnsi="仿宋" w:eastAsia="仿宋"/>
                <w:sz w:val="24"/>
                <w:szCs w:val="24"/>
              </w:rPr>
            </w:pPr>
            <w:r>
              <w:rPr>
                <w:rFonts w:hint="eastAsia" w:ascii="仿宋" w:hAnsi="仿宋" w:eastAsia="仿宋"/>
                <w:sz w:val="24"/>
                <w:szCs w:val="24"/>
              </w:rPr>
              <w:t>所有参选单位的有效参选报价算术平均值即为基准价（如果参与评标价平均值计算的有效参选单位超过5家（不含）时，去掉1个最高值和1个最低值后取平均）。</w:t>
            </w:r>
          </w:p>
          <w:p w14:paraId="415ACADD">
            <w:pPr>
              <w:rPr>
                <w:rFonts w:ascii="仿宋" w:hAnsi="仿宋" w:eastAsia="仿宋"/>
                <w:sz w:val="24"/>
                <w:szCs w:val="24"/>
              </w:rPr>
            </w:pPr>
            <w:r>
              <w:rPr>
                <w:rFonts w:hint="eastAsia" w:ascii="仿宋" w:hAnsi="仿宋" w:eastAsia="仿宋"/>
                <w:sz w:val="24"/>
                <w:szCs w:val="24"/>
              </w:rPr>
              <w:t>参选单位以元为单位报价，报价保留小数点后两位。评标得分保留2位小数，小数点后第3位四舍五入。</w:t>
            </w:r>
          </w:p>
        </w:tc>
      </w:tr>
      <w:tr w14:paraId="7F36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noWrap w:val="0"/>
            <w:vAlign w:val="center"/>
          </w:tcPr>
          <w:p w14:paraId="15056AA5">
            <w:pPr>
              <w:rPr>
                <w:rFonts w:ascii="仿宋" w:hAnsi="仿宋" w:eastAsia="仿宋"/>
                <w:sz w:val="24"/>
                <w:szCs w:val="24"/>
              </w:rPr>
            </w:pPr>
          </w:p>
        </w:tc>
        <w:tc>
          <w:tcPr>
            <w:tcW w:w="1434" w:type="dxa"/>
            <w:noWrap w:val="0"/>
            <w:vAlign w:val="center"/>
          </w:tcPr>
          <w:p w14:paraId="4104F5D1">
            <w:pPr>
              <w:rPr>
                <w:rFonts w:ascii="仿宋" w:hAnsi="仿宋" w:eastAsia="仿宋"/>
                <w:sz w:val="24"/>
                <w:szCs w:val="24"/>
              </w:rPr>
            </w:pPr>
            <w:r>
              <w:rPr>
                <w:rFonts w:hint="eastAsia" w:ascii="仿宋" w:hAnsi="仿宋" w:eastAsia="仿宋"/>
                <w:sz w:val="24"/>
                <w:szCs w:val="24"/>
              </w:rPr>
              <w:t>参选</w:t>
            </w:r>
            <w:r>
              <w:rPr>
                <w:rFonts w:ascii="仿宋" w:hAnsi="仿宋" w:eastAsia="仿宋"/>
                <w:sz w:val="24"/>
                <w:szCs w:val="24"/>
              </w:rPr>
              <w:t>报价的偏差率</w:t>
            </w:r>
            <w:r>
              <w:rPr>
                <w:rFonts w:hint="eastAsia" w:ascii="仿宋" w:hAnsi="仿宋" w:eastAsia="仿宋"/>
                <w:sz w:val="24"/>
                <w:szCs w:val="24"/>
              </w:rPr>
              <w:t>计算公式</w:t>
            </w:r>
          </w:p>
        </w:tc>
        <w:tc>
          <w:tcPr>
            <w:tcW w:w="7155" w:type="dxa"/>
            <w:gridSpan w:val="3"/>
            <w:noWrap w:val="0"/>
            <w:vAlign w:val="center"/>
          </w:tcPr>
          <w:p w14:paraId="2628ACF5">
            <w:pPr>
              <w:rPr>
                <w:rFonts w:ascii="仿宋" w:hAnsi="仿宋" w:eastAsia="仿宋"/>
                <w:sz w:val="24"/>
                <w:szCs w:val="24"/>
              </w:rPr>
            </w:pPr>
            <w:r>
              <w:rPr>
                <w:rFonts w:hint="eastAsia" w:ascii="仿宋" w:hAnsi="仿宋" w:eastAsia="仿宋"/>
                <w:sz w:val="24"/>
                <w:szCs w:val="24"/>
              </w:rPr>
              <w:t>偏差率</w:t>
            </w:r>
            <w:r>
              <w:rPr>
                <w:rFonts w:ascii="仿宋" w:hAnsi="仿宋" w:eastAsia="仿宋"/>
                <w:sz w:val="24"/>
                <w:szCs w:val="24"/>
              </w:rPr>
              <w:t>=100% ×（</w:t>
            </w:r>
            <w:r>
              <w:rPr>
                <w:rFonts w:hint="eastAsia" w:ascii="仿宋" w:hAnsi="仿宋" w:eastAsia="仿宋"/>
                <w:sz w:val="24"/>
                <w:szCs w:val="24"/>
              </w:rPr>
              <w:t>参选单位</w:t>
            </w:r>
            <w:r>
              <w:rPr>
                <w:rFonts w:ascii="仿宋" w:hAnsi="仿宋" w:eastAsia="仿宋"/>
                <w:sz w:val="24"/>
                <w:szCs w:val="24"/>
              </w:rPr>
              <w:t>报价 - 评标基准价）/评标基准价</w:t>
            </w:r>
          </w:p>
        </w:tc>
      </w:tr>
      <w:tr w14:paraId="30C8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noWrap w:val="0"/>
            <w:vAlign w:val="center"/>
          </w:tcPr>
          <w:p w14:paraId="39B6C871">
            <w:pPr>
              <w:rPr>
                <w:rFonts w:ascii="仿宋" w:hAnsi="仿宋" w:eastAsia="仿宋"/>
                <w:sz w:val="24"/>
                <w:szCs w:val="24"/>
              </w:rPr>
            </w:pPr>
            <w:r>
              <w:rPr>
                <w:rFonts w:hint="eastAsia" w:ascii="仿宋" w:hAnsi="仿宋" w:eastAsia="仿宋"/>
                <w:sz w:val="24"/>
                <w:szCs w:val="24"/>
              </w:rPr>
              <w:t>序号</w:t>
            </w:r>
          </w:p>
        </w:tc>
        <w:tc>
          <w:tcPr>
            <w:tcW w:w="1434" w:type="dxa"/>
            <w:noWrap w:val="0"/>
            <w:vAlign w:val="center"/>
          </w:tcPr>
          <w:p w14:paraId="167A2DB4">
            <w:pPr>
              <w:rPr>
                <w:rFonts w:ascii="仿宋" w:hAnsi="仿宋" w:eastAsia="仿宋"/>
                <w:sz w:val="24"/>
                <w:szCs w:val="24"/>
              </w:rPr>
            </w:pPr>
            <w:r>
              <w:rPr>
                <w:rFonts w:hint="eastAsia" w:ascii="仿宋" w:hAnsi="仿宋" w:eastAsia="仿宋"/>
                <w:sz w:val="24"/>
                <w:szCs w:val="24"/>
              </w:rPr>
              <w:t>评审因素</w:t>
            </w:r>
          </w:p>
        </w:tc>
        <w:tc>
          <w:tcPr>
            <w:tcW w:w="5247" w:type="dxa"/>
            <w:noWrap w:val="0"/>
            <w:vAlign w:val="center"/>
          </w:tcPr>
          <w:p w14:paraId="2810B4BA">
            <w:pPr>
              <w:rPr>
                <w:rFonts w:ascii="仿宋" w:hAnsi="仿宋" w:eastAsia="仿宋"/>
                <w:sz w:val="24"/>
                <w:szCs w:val="24"/>
              </w:rPr>
            </w:pPr>
            <w:r>
              <w:rPr>
                <w:rFonts w:hint="eastAsia" w:ascii="仿宋" w:hAnsi="仿宋" w:eastAsia="仿宋"/>
                <w:sz w:val="24"/>
                <w:szCs w:val="24"/>
              </w:rPr>
              <w:t>评审标准</w:t>
            </w:r>
          </w:p>
        </w:tc>
        <w:tc>
          <w:tcPr>
            <w:tcW w:w="921" w:type="dxa"/>
            <w:noWrap w:val="0"/>
            <w:vAlign w:val="center"/>
          </w:tcPr>
          <w:p w14:paraId="69B8870A">
            <w:pPr>
              <w:jc w:val="center"/>
              <w:rPr>
                <w:rFonts w:ascii="仿宋" w:hAnsi="仿宋" w:eastAsia="仿宋"/>
                <w:sz w:val="24"/>
                <w:szCs w:val="24"/>
              </w:rPr>
            </w:pPr>
            <w:r>
              <w:rPr>
                <w:rFonts w:hint="eastAsia" w:ascii="仿宋" w:hAnsi="仿宋" w:eastAsia="仿宋"/>
                <w:sz w:val="24"/>
                <w:szCs w:val="24"/>
              </w:rPr>
              <w:t>最高分</w:t>
            </w:r>
          </w:p>
        </w:tc>
        <w:tc>
          <w:tcPr>
            <w:tcW w:w="987" w:type="dxa"/>
            <w:noWrap w:val="0"/>
            <w:vAlign w:val="center"/>
          </w:tcPr>
          <w:p w14:paraId="3EFCD263">
            <w:pPr>
              <w:jc w:val="center"/>
              <w:rPr>
                <w:rFonts w:ascii="仿宋" w:hAnsi="仿宋" w:eastAsia="仿宋"/>
                <w:sz w:val="24"/>
                <w:szCs w:val="24"/>
              </w:rPr>
            </w:pPr>
            <w:r>
              <w:rPr>
                <w:rFonts w:hint="eastAsia" w:ascii="仿宋" w:hAnsi="仿宋" w:eastAsia="仿宋"/>
                <w:sz w:val="24"/>
                <w:szCs w:val="24"/>
              </w:rPr>
              <w:t>最低分</w:t>
            </w:r>
          </w:p>
        </w:tc>
      </w:tr>
      <w:tr w14:paraId="1CC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854" w:type="dxa"/>
            <w:noWrap w:val="0"/>
            <w:vAlign w:val="center"/>
          </w:tcPr>
          <w:p w14:paraId="66A59E9A">
            <w:pP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1434" w:type="dxa"/>
            <w:noWrap w:val="0"/>
            <w:vAlign w:val="center"/>
          </w:tcPr>
          <w:p w14:paraId="364E0C4B">
            <w:pPr>
              <w:rPr>
                <w:rFonts w:ascii="仿宋" w:hAnsi="仿宋" w:eastAsia="仿宋"/>
                <w:sz w:val="24"/>
                <w:szCs w:val="24"/>
              </w:rPr>
            </w:pPr>
            <w:r>
              <w:rPr>
                <w:rFonts w:hint="eastAsia" w:ascii="仿宋" w:hAnsi="仿宋" w:eastAsia="仿宋"/>
                <w:sz w:val="24"/>
                <w:szCs w:val="24"/>
              </w:rPr>
              <w:t>参选报价</w:t>
            </w:r>
          </w:p>
          <w:p w14:paraId="6A480ED9">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分）</w:t>
            </w:r>
          </w:p>
        </w:tc>
        <w:tc>
          <w:tcPr>
            <w:tcW w:w="5247" w:type="dxa"/>
            <w:noWrap w:val="0"/>
            <w:vAlign w:val="center"/>
          </w:tcPr>
          <w:p w14:paraId="193FD738">
            <w:pPr>
              <w:rPr>
                <w:rFonts w:ascii="仿宋" w:hAnsi="仿宋" w:eastAsia="仿宋"/>
                <w:sz w:val="24"/>
                <w:szCs w:val="24"/>
              </w:rPr>
            </w:pPr>
            <w:r>
              <w:rPr>
                <w:rFonts w:hint="eastAsia" w:ascii="仿宋" w:hAnsi="仿宋" w:eastAsia="仿宋"/>
                <w:sz w:val="24"/>
                <w:szCs w:val="24"/>
              </w:rPr>
              <w:t>评标价得分计算公式示例：</w:t>
            </w:r>
          </w:p>
          <w:p w14:paraId="4A4DC485">
            <w:pPr>
              <w:rPr>
                <w:rFonts w:ascii="仿宋" w:hAnsi="仿宋" w:eastAsia="仿宋"/>
                <w:sz w:val="24"/>
                <w:szCs w:val="24"/>
              </w:rPr>
            </w:pPr>
            <w:r>
              <w:rPr>
                <w:rFonts w:hint="eastAsia" w:ascii="仿宋" w:hAnsi="仿宋" w:eastAsia="仿宋"/>
                <w:sz w:val="24"/>
                <w:szCs w:val="24"/>
              </w:rPr>
              <w:t>（1）如果参选单位的评标价＞评标基准价，则评标价得分=F-偏差率×100×E1；</w:t>
            </w:r>
          </w:p>
          <w:p w14:paraId="34F3C689">
            <w:pPr>
              <w:rPr>
                <w:rFonts w:ascii="仿宋" w:hAnsi="仿宋" w:eastAsia="仿宋"/>
                <w:sz w:val="24"/>
                <w:szCs w:val="24"/>
              </w:rPr>
            </w:pPr>
            <w:r>
              <w:rPr>
                <w:rFonts w:hint="eastAsia" w:ascii="仿宋" w:hAnsi="仿宋" w:eastAsia="仿宋"/>
                <w:sz w:val="24"/>
                <w:szCs w:val="24"/>
              </w:rPr>
              <w:t>（2）如果参选单位的评标价≤评标基准价，则评标价得分=F+偏差率×100×E2；</w:t>
            </w:r>
          </w:p>
          <w:p w14:paraId="0D0F73E1">
            <w:pPr>
              <w:rPr>
                <w:rFonts w:ascii="仿宋" w:hAnsi="仿宋" w:eastAsia="仿宋"/>
                <w:sz w:val="24"/>
                <w:szCs w:val="24"/>
              </w:rPr>
            </w:pPr>
            <w:r>
              <w:rPr>
                <w:rFonts w:hint="eastAsia" w:ascii="仿宋" w:hAnsi="仿宋" w:eastAsia="仿宋"/>
                <w:sz w:val="24"/>
                <w:szCs w:val="24"/>
              </w:rPr>
              <w:t>其中：</w:t>
            </w:r>
          </w:p>
          <w:p w14:paraId="5505F21C">
            <w:pPr>
              <w:rPr>
                <w:rFonts w:ascii="仿宋" w:hAnsi="仿宋" w:eastAsia="仿宋"/>
                <w:sz w:val="24"/>
                <w:szCs w:val="24"/>
              </w:rPr>
            </w:pPr>
            <w:r>
              <w:rPr>
                <w:rFonts w:hint="eastAsia" w:ascii="仿宋" w:hAnsi="仿宋" w:eastAsia="仿宋"/>
                <w:sz w:val="24"/>
                <w:szCs w:val="24"/>
              </w:rPr>
              <w:t>F为参选报价满分值；</w:t>
            </w:r>
          </w:p>
          <w:p w14:paraId="6CA38F97">
            <w:pPr>
              <w:rPr>
                <w:rFonts w:ascii="仿宋" w:hAnsi="仿宋" w:eastAsia="仿宋"/>
                <w:sz w:val="24"/>
                <w:szCs w:val="24"/>
              </w:rPr>
            </w:pPr>
            <w:r>
              <w:rPr>
                <w:rFonts w:hint="eastAsia" w:ascii="仿宋" w:hAnsi="仿宋" w:eastAsia="仿宋"/>
                <w:sz w:val="24"/>
                <w:szCs w:val="24"/>
              </w:rPr>
              <w:t>E1是评标价每高于评标基准价1个百分点的扣分值0.2；</w:t>
            </w:r>
          </w:p>
          <w:p w14:paraId="235CD492">
            <w:pPr>
              <w:rPr>
                <w:rFonts w:ascii="仿宋" w:hAnsi="仿宋" w:eastAsia="仿宋"/>
                <w:sz w:val="24"/>
                <w:szCs w:val="24"/>
              </w:rPr>
            </w:pPr>
            <w:r>
              <w:rPr>
                <w:rFonts w:hint="eastAsia" w:ascii="仿宋" w:hAnsi="仿宋" w:eastAsia="仿宋"/>
                <w:sz w:val="24"/>
                <w:szCs w:val="24"/>
              </w:rPr>
              <w:t>E2是评标价每低于评标基准价1个百分点的扣分值0.1。</w:t>
            </w:r>
          </w:p>
          <w:p w14:paraId="147B5352">
            <w:pPr>
              <w:numPr>
                <w:ilvl w:val="0"/>
                <w:numId w:val="1"/>
              </w:numPr>
              <w:rPr>
                <w:rFonts w:hint="eastAsia" w:ascii="仿宋" w:hAnsi="仿宋" w:eastAsia="仿宋"/>
                <w:sz w:val="24"/>
                <w:szCs w:val="24"/>
              </w:rPr>
            </w:pPr>
            <w:r>
              <w:rPr>
                <w:rFonts w:hint="eastAsia" w:ascii="仿宋" w:hAnsi="仿宋" w:eastAsia="仿宋"/>
                <w:sz w:val="24"/>
                <w:szCs w:val="24"/>
              </w:rPr>
              <w:t>本项得分最低分为0分。</w:t>
            </w:r>
          </w:p>
          <w:p w14:paraId="1B0F2086">
            <w:pPr>
              <w:rPr>
                <w:rFonts w:hint="eastAsia" w:ascii="仿宋" w:hAnsi="仿宋" w:eastAsia="仿宋"/>
                <w:sz w:val="24"/>
                <w:szCs w:val="24"/>
              </w:rPr>
            </w:pPr>
            <w:r>
              <w:rPr>
                <w:rFonts w:hint="eastAsia" w:ascii="仿宋" w:hAnsi="仿宋" w:eastAsia="仿宋"/>
                <w:kern w:val="0"/>
                <w:sz w:val="24"/>
              </w:rPr>
              <w:t>注意事项：报名人应针对项目招标代理整体报价（折扣）</w:t>
            </w:r>
          </w:p>
        </w:tc>
        <w:tc>
          <w:tcPr>
            <w:tcW w:w="921" w:type="dxa"/>
            <w:noWrap w:val="0"/>
            <w:vAlign w:val="center"/>
          </w:tcPr>
          <w:p w14:paraId="34E279A4">
            <w:pPr>
              <w:jc w:val="center"/>
              <w:rPr>
                <w:rFonts w:ascii="仿宋" w:hAnsi="仿宋" w:eastAsia="仿宋"/>
                <w:sz w:val="24"/>
                <w:szCs w:val="24"/>
              </w:rPr>
            </w:pPr>
            <w:r>
              <w:rPr>
                <w:rFonts w:hint="eastAsia" w:ascii="仿宋" w:hAnsi="仿宋" w:eastAsia="仿宋"/>
                <w:sz w:val="24"/>
                <w:szCs w:val="24"/>
              </w:rPr>
              <w:t>20</w:t>
            </w:r>
          </w:p>
        </w:tc>
        <w:tc>
          <w:tcPr>
            <w:tcW w:w="987" w:type="dxa"/>
            <w:noWrap w:val="0"/>
            <w:vAlign w:val="center"/>
          </w:tcPr>
          <w:p w14:paraId="224486E6">
            <w:pPr>
              <w:jc w:val="center"/>
              <w:rPr>
                <w:rFonts w:ascii="仿宋" w:hAnsi="仿宋" w:eastAsia="仿宋"/>
                <w:sz w:val="24"/>
                <w:szCs w:val="24"/>
              </w:rPr>
            </w:pPr>
            <w:r>
              <w:rPr>
                <w:rFonts w:hint="eastAsia" w:ascii="仿宋" w:hAnsi="仿宋" w:eastAsia="仿宋"/>
                <w:sz w:val="24"/>
                <w:szCs w:val="24"/>
              </w:rPr>
              <w:t>0</w:t>
            </w:r>
          </w:p>
        </w:tc>
      </w:tr>
      <w:tr w14:paraId="36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54" w:type="dxa"/>
            <w:vMerge w:val="restart"/>
            <w:noWrap w:val="0"/>
            <w:vAlign w:val="center"/>
          </w:tcPr>
          <w:p w14:paraId="48CBE2CA">
            <w:pP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1434" w:type="dxa"/>
            <w:vMerge w:val="restart"/>
            <w:noWrap w:val="0"/>
            <w:vAlign w:val="center"/>
          </w:tcPr>
          <w:p w14:paraId="23677530">
            <w:pPr>
              <w:rPr>
                <w:rFonts w:ascii="仿宋" w:hAnsi="仿宋" w:eastAsia="仿宋"/>
                <w:sz w:val="24"/>
                <w:szCs w:val="24"/>
              </w:rPr>
            </w:pPr>
            <w:r>
              <w:rPr>
                <w:rFonts w:hint="eastAsia" w:ascii="仿宋" w:hAnsi="仿宋" w:eastAsia="仿宋"/>
                <w:sz w:val="24"/>
                <w:szCs w:val="24"/>
              </w:rPr>
              <w:t>招标代理工作方案</w:t>
            </w:r>
          </w:p>
          <w:p w14:paraId="3EFC6A5E">
            <w:pPr>
              <w:rPr>
                <w:rFonts w:ascii="仿宋" w:hAnsi="仿宋" w:eastAsia="仿宋"/>
                <w:sz w:val="24"/>
                <w:szCs w:val="24"/>
              </w:rPr>
            </w:pPr>
            <w:r>
              <w:rPr>
                <w:rFonts w:hint="eastAsia" w:ascii="仿宋" w:hAnsi="仿宋" w:eastAsia="仿宋"/>
                <w:sz w:val="24"/>
                <w:szCs w:val="24"/>
              </w:rPr>
              <w:t>（满分30分）</w:t>
            </w:r>
          </w:p>
        </w:tc>
        <w:tc>
          <w:tcPr>
            <w:tcW w:w="5247" w:type="dxa"/>
            <w:noWrap w:val="0"/>
            <w:vAlign w:val="top"/>
          </w:tcPr>
          <w:p w14:paraId="6C704AB6">
            <w:pPr>
              <w:rPr>
                <w:rFonts w:ascii="仿宋" w:hAnsi="仿宋" w:eastAsia="仿宋"/>
                <w:sz w:val="24"/>
                <w:szCs w:val="24"/>
              </w:rPr>
            </w:pPr>
            <w:r>
              <w:rPr>
                <w:rFonts w:hint="eastAsia" w:ascii="仿宋" w:hAnsi="仿宋" w:eastAsia="仿宋"/>
                <w:sz w:val="24"/>
                <w:szCs w:val="24"/>
              </w:rPr>
              <w:t>1、本项目招标代理工作程序（10分）</w:t>
            </w:r>
          </w:p>
          <w:p w14:paraId="2222034F">
            <w:pPr>
              <w:rPr>
                <w:rFonts w:ascii="仿宋" w:hAnsi="仿宋" w:eastAsia="仿宋"/>
                <w:sz w:val="24"/>
                <w:szCs w:val="24"/>
              </w:rPr>
            </w:pPr>
            <w:r>
              <w:rPr>
                <w:rFonts w:hint="eastAsia" w:ascii="仿宋" w:hAnsi="仿宋" w:eastAsia="仿宋"/>
                <w:sz w:val="24"/>
                <w:szCs w:val="24"/>
              </w:rPr>
              <w:t>方案中至少应包含：代理中选后至开标前准备工作、开标程序及注意事项、开标后收尾工作。</w:t>
            </w:r>
          </w:p>
        </w:tc>
        <w:tc>
          <w:tcPr>
            <w:tcW w:w="921" w:type="dxa"/>
            <w:noWrap w:val="0"/>
            <w:vAlign w:val="center"/>
          </w:tcPr>
          <w:p w14:paraId="63F685C1">
            <w:pPr>
              <w:jc w:val="center"/>
              <w:rPr>
                <w:rFonts w:ascii="仿宋" w:hAnsi="仿宋" w:eastAsia="仿宋"/>
                <w:sz w:val="24"/>
                <w:szCs w:val="24"/>
              </w:rPr>
            </w:pPr>
            <w:r>
              <w:rPr>
                <w:rFonts w:hint="eastAsia" w:ascii="仿宋" w:hAnsi="仿宋" w:eastAsia="仿宋"/>
                <w:sz w:val="24"/>
                <w:szCs w:val="24"/>
              </w:rPr>
              <w:t>10</w:t>
            </w:r>
          </w:p>
        </w:tc>
        <w:tc>
          <w:tcPr>
            <w:tcW w:w="987" w:type="dxa"/>
            <w:noWrap w:val="0"/>
            <w:vAlign w:val="center"/>
          </w:tcPr>
          <w:p w14:paraId="701B6435">
            <w:pPr>
              <w:jc w:val="center"/>
              <w:rPr>
                <w:rFonts w:ascii="仿宋" w:hAnsi="仿宋" w:eastAsia="仿宋"/>
                <w:sz w:val="24"/>
                <w:szCs w:val="24"/>
              </w:rPr>
            </w:pPr>
            <w:r>
              <w:rPr>
                <w:rFonts w:hint="eastAsia" w:ascii="仿宋" w:hAnsi="仿宋" w:eastAsia="仿宋"/>
                <w:sz w:val="24"/>
                <w:szCs w:val="24"/>
              </w:rPr>
              <w:t>0</w:t>
            </w:r>
          </w:p>
        </w:tc>
      </w:tr>
      <w:tr w14:paraId="5B16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vMerge w:val="continue"/>
            <w:noWrap w:val="0"/>
            <w:vAlign w:val="center"/>
          </w:tcPr>
          <w:p w14:paraId="5AEFE05D">
            <w:pPr>
              <w:rPr>
                <w:rFonts w:ascii="仿宋" w:hAnsi="仿宋" w:eastAsia="仿宋"/>
                <w:sz w:val="24"/>
                <w:szCs w:val="24"/>
              </w:rPr>
            </w:pPr>
          </w:p>
        </w:tc>
        <w:tc>
          <w:tcPr>
            <w:tcW w:w="1434" w:type="dxa"/>
            <w:vMerge w:val="continue"/>
            <w:noWrap w:val="0"/>
            <w:vAlign w:val="center"/>
          </w:tcPr>
          <w:p w14:paraId="797036B1">
            <w:pPr>
              <w:rPr>
                <w:rFonts w:ascii="仿宋" w:hAnsi="仿宋" w:eastAsia="仿宋"/>
                <w:sz w:val="24"/>
                <w:szCs w:val="24"/>
              </w:rPr>
            </w:pPr>
          </w:p>
        </w:tc>
        <w:tc>
          <w:tcPr>
            <w:tcW w:w="5247" w:type="dxa"/>
            <w:noWrap w:val="0"/>
            <w:vAlign w:val="top"/>
          </w:tcPr>
          <w:p w14:paraId="67E92C21">
            <w:pPr>
              <w:rPr>
                <w:rFonts w:ascii="仿宋" w:hAnsi="仿宋" w:eastAsia="仿宋"/>
                <w:sz w:val="24"/>
                <w:szCs w:val="24"/>
              </w:rPr>
            </w:pPr>
            <w:r>
              <w:rPr>
                <w:rFonts w:hint="eastAsia" w:ascii="仿宋" w:hAnsi="仿宋" w:eastAsia="仿宋"/>
                <w:sz w:val="24"/>
                <w:szCs w:val="24"/>
              </w:rPr>
              <w:t>2、招标代理质量保证措施（10分）</w:t>
            </w:r>
          </w:p>
          <w:p w14:paraId="5BDF0158">
            <w:pPr>
              <w:rPr>
                <w:rFonts w:ascii="仿宋" w:hAnsi="仿宋" w:eastAsia="仿宋"/>
                <w:sz w:val="24"/>
                <w:szCs w:val="24"/>
              </w:rPr>
            </w:pPr>
            <w:r>
              <w:rPr>
                <w:rFonts w:hint="eastAsia" w:ascii="仿宋" w:hAnsi="仿宋" w:eastAsia="仿宋"/>
                <w:sz w:val="24"/>
                <w:szCs w:val="24"/>
              </w:rPr>
              <w:t>方案中至少应包含：代理中选后至开标前质量保证措施、开标质量保证措施、开标后质量保证措施。</w:t>
            </w:r>
          </w:p>
        </w:tc>
        <w:tc>
          <w:tcPr>
            <w:tcW w:w="921" w:type="dxa"/>
            <w:noWrap w:val="0"/>
            <w:vAlign w:val="center"/>
          </w:tcPr>
          <w:p w14:paraId="1431F709">
            <w:pPr>
              <w:jc w:val="center"/>
              <w:rPr>
                <w:rFonts w:ascii="仿宋" w:hAnsi="仿宋" w:eastAsia="仿宋"/>
                <w:sz w:val="24"/>
                <w:szCs w:val="24"/>
              </w:rPr>
            </w:pPr>
            <w:r>
              <w:rPr>
                <w:rFonts w:hint="eastAsia" w:ascii="仿宋" w:hAnsi="仿宋" w:eastAsia="仿宋"/>
                <w:sz w:val="24"/>
                <w:szCs w:val="24"/>
              </w:rPr>
              <w:t>10</w:t>
            </w:r>
          </w:p>
        </w:tc>
        <w:tc>
          <w:tcPr>
            <w:tcW w:w="987" w:type="dxa"/>
            <w:noWrap w:val="0"/>
            <w:vAlign w:val="center"/>
          </w:tcPr>
          <w:p w14:paraId="08148B12">
            <w:pPr>
              <w:jc w:val="center"/>
              <w:rPr>
                <w:rFonts w:ascii="仿宋" w:hAnsi="仿宋" w:eastAsia="仿宋"/>
                <w:sz w:val="24"/>
                <w:szCs w:val="24"/>
              </w:rPr>
            </w:pPr>
            <w:r>
              <w:rPr>
                <w:rFonts w:hint="eastAsia" w:ascii="仿宋" w:hAnsi="仿宋" w:eastAsia="仿宋"/>
                <w:sz w:val="24"/>
                <w:szCs w:val="24"/>
              </w:rPr>
              <w:t>0</w:t>
            </w:r>
          </w:p>
        </w:tc>
      </w:tr>
      <w:tr w14:paraId="517F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54" w:type="dxa"/>
            <w:vMerge w:val="continue"/>
            <w:noWrap w:val="0"/>
            <w:vAlign w:val="center"/>
          </w:tcPr>
          <w:p w14:paraId="398164C2">
            <w:pPr>
              <w:rPr>
                <w:rFonts w:ascii="仿宋" w:hAnsi="仿宋" w:eastAsia="仿宋"/>
                <w:sz w:val="24"/>
                <w:szCs w:val="24"/>
              </w:rPr>
            </w:pPr>
          </w:p>
        </w:tc>
        <w:tc>
          <w:tcPr>
            <w:tcW w:w="1434" w:type="dxa"/>
            <w:vMerge w:val="continue"/>
            <w:noWrap w:val="0"/>
            <w:vAlign w:val="center"/>
          </w:tcPr>
          <w:p w14:paraId="4B9F72CB">
            <w:pPr>
              <w:rPr>
                <w:rFonts w:ascii="仿宋" w:hAnsi="仿宋" w:eastAsia="仿宋"/>
                <w:sz w:val="24"/>
                <w:szCs w:val="24"/>
              </w:rPr>
            </w:pPr>
          </w:p>
        </w:tc>
        <w:tc>
          <w:tcPr>
            <w:tcW w:w="5247" w:type="dxa"/>
            <w:noWrap w:val="0"/>
            <w:vAlign w:val="top"/>
          </w:tcPr>
          <w:p w14:paraId="7040DA57">
            <w:pPr>
              <w:rPr>
                <w:rFonts w:ascii="仿宋" w:hAnsi="仿宋" w:eastAsia="仿宋"/>
                <w:sz w:val="24"/>
                <w:szCs w:val="24"/>
              </w:rPr>
            </w:pPr>
            <w:r>
              <w:rPr>
                <w:rFonts w:hint="eastAsia" w:ascii="仿宋" w:hAnsi="仿宋" w:eastAsia="仿宋"/>
                <w:sz w:val="24"/>
                <w:szCs w:val="24"/>
              </w:rPr>
              <w:t>3、处理突发事件及投诉的策略方案（10分）</w:t>
            </w:r>
          </w:p>
          <w:p w14:paraId="6479E57B">
            <w:pPr>
              <w:rPr>
                <w:rFonts w:ascii="仿宋" w:hAnsi="仿宋" w:eastAsia="仿宋"/>
                <w:sz w:val="24"/>
                <w:szCs w:val="24"/>
              </w:rPr>
            </w:pPr>
            <w:r>
              <w:rPr>
                <w:rFonts w:hint="eastAsia" w:ascii="仿宋" w:hAnsi="仿宋" w:eastAsia="仿宋"/>
                <w:sz w:val="24"/>
                <w:szCs w:val="24"/>
              </w:rPr>
              <w:t>方案中至少应包含：开标时处理突发事件策略方案、开标后处理投诉的策略方案。</w:t>
            </w:r>
          </w:p>
        </w:tc>
        <w:tc>
          <w:tcPr>
            <w:tcW w:w="921" w:type="dxa"/>
            <w:noWrap w:val="0"/>
            <w:vAlign w:val="center"/>
          </w:tcPr>
          <w:p w14:paraId="3D3EBAD9">
            <w:pPr>
              <w:jc w:val="center"/>
              <w:rPr>
                <w:rFonts w:ascii="仿宋" w:hAnsi="仿宋" w:eastAsia="仿宋"/>
                <w:sz w:val="24"/>
                <w:szCs w:val="24"/>
              </w:rPr>
            </w:pPr>
            <w:r>
              <w:rPr>
                <w:rFonts w:hint="eastAsia" w:ascii="仿宋" w:hAnsi="仿宋" w:eastAsia="仿宋"/>
                <w:sz w:val="24"/>
                <w:szCs w:val="24"/>
              </w:rPr>
              <w:t>10</w:t>
            </w:r>
          </w:p>
        </w:tc>
        <w:tc>
          <w:tcPr>
            <w:tcW w:w="987" w:type="dxa"/>
            <w:noWrap w:val="0"/>
            <w:vAlign w:val="center"/>
          </w:tcPr>
          <w:p w14:paraId="7648CF77">
            <w:pPr>
              <w:jc w:val="center"/>
              <w:rPr>
                <w:rFonts w:ascii="仿宋" w:hAnsi="仿宋" w:eastAsia="仿宋"/>
                <w:sz w:val="24"/>
                <w:szCs w:val="24"/>
              </w:rPr>
            </w:pPr>
            <w:r>
              <w:rPr>
                <w:rFonts w:hint="eastAsia" w:ascii="仿宋" w:hAnsi="仿宋" w:eastAsia="仿宋"/>
                <w:sz w:val="24"/>
                <w:szCs w:val="24"/>
              </w:rPr>
              <w:t>0</w:t>
            </w:r>
          </w:p>
        </w:tc>
      </w:tr>
      <w:tr w14:paraId="6A4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4" w:type="dxa"/>
            <w:vMerge w:val="restart"/>
            <w:noWrap w:val="0"/>
            <w:vAlign w:val="center"/>
          </w:tcPr>
          <w:p w14:paraId="3483402C">
            <w:pP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1434" w:type="dxa"/>
            <w:vMerge w:val="restart"/>
            <w:noWrap w:val="0"/>
            <w:vAlign w:val="center"/>
          </w:tcPr>
          <w:p w14:paraId="677F7E93">
            <w:pPr>
              <w:rPr>
                <w:rFonts w:ascii="仿宋" w:hAnsi="仿宋" w:eastAsia="仿宋"/>
                <w:sz w:val="24"/>
                <w:szCs w:val="24"/>
              </w:rPr>
            </w:pPr>
            <w:r>
              <w:rPr>
                <w:rFonts w:hint="eastAsia" w:ascii="仿宋" w:hAnsi="仿宋" w:eastAsia="仿宋"/>
                <w:sz w:val="24"/>
                <w:szCs w:val="24"/>
              </w:rPr>
              <w:t>参选单位综合评价 （满分50分）</w:t>
            </w:r>
          </w:p>
        </w:tc>
        <w:tc>
          <w:tcPr>
            <w:tcW w:w="5247" w:type="dxa"/>
            <w:noWrap w:val="0"/>
            <w:vAlign w:val="top"/>
          </w:tcPr>
          <w:p w14:paraId="367911FC">
            <w:pPr>
              <w:rPr>
                <w:rFonts w:ascii="仿宋" w:hAnsi="仿宋" w:eastAsia="仿宋"/>
                <w:sz w:val="24"/>
                <w:szCs w:val="24"/>
              </w:rPr>
            </w:pPr>
            <w:r>
              <w:rPr>
                <w:rFonts w:hint="eastAsia" w:ascii="仿宋" w:hAnsi="仿宋" w:eastAsia="仿宋"/>
                <w:sz w:val="24"/>
                <w:szCs w:val="24"/>
              </w:rPr>
              <w:t>参选单位20</w:t>
            </w:r>
            <w:r>
              <w:rPr>
                <w:rFonts w:hint="eastAsia" w:ascii="仿宋" w:hAnsi="仿宋" w:eastAsia="仿宋"/>
                <w:sz w:val="24"/>
                <w:szCs w:val="24"/>
                <w:lang w:val="en-US" w:eastAsia="zh-CN"/>
              </w:rPr>
              <w:t>21</w:t>
            </w:r>
            <w:r>
              <w:rPr>
                <w:rFonts w:hint="eastAsia" w:ascii="仿宋" w:hAnsi="仿宋" w:eastAsia="仿宋"/>
                <w:sz w:val="24"/>
                <w:szCs w:val="24"/>
              </w:rPr>
              <w:t>年1月1日至今有本省行政区域内造价咨询类招标代理业绩，每提供1个招标金额为</w:t>
            </w:r>
            <w:r>
              <w:rPr>
                <w:rFonts w:hint="eastAsia" w:ascii="仿宋" w:hAnsi="仿宋" w:eastAsia="仿宋"/>
                <w:sz w:val="24"/>
                <w:szCs w:val="24"/>
                <w:lang w:val="en-US" w:eastAsia="zh-CN"/>
              </w:rPr>
              <w:t>1亿</w:t>
            </w:r>
            <w:r>
              <w:rPr>
                <w:rFonts w:hint="eastAsia" w:ascii="仿宋" w:hAnsi="仿宋" w:eastAsia="仿宋"/>
                <w:sz w:val="24"/>
                <w:szCs w:val="24"/>
              </w:rPr>
              <w:t>（含）以上造价咨询类招标代理业绩得5分，最高得30分。证明材料：提供招标代理业绩合同复印件或中标通知书复印件加盖单位印章。</w:t>
            </w:r>
          </w:p>
        </w:tc>
        <w:tc>
          <w:tcPr>
            <w:tcW w:w="921" w:type="dxa"/>
            <w:noWrap w:val="0"/>
            <w:vAlign w:val="center"/>
          </w:tcPr>
          <w:p w14:paraId="06D65B8C">
            <w:pPr>
              <w:jc w:val="center"/>
              <w:rPr>
                <w:rFonts w:ascii="仿宋" w:hAnsi="仿宋" w:eastAsia="仿宋"/>
                <w:sz w:val="24"/>
                <w:szCs w:val="24"/>
              </w:rPr>
            </w:pPr>
            <w:r>
              <w:rPr>
                <w:rFonts w:hint="eastAsia" w:ascii="仿宋" w:hAnsi="仿宋" w:eastAsia="仿宋"/>
                <w:sz w:val="24"/>
                <w:szCs w:val="24"/>
              </w:rPr>
              <w:t>30</w:t>
            </w:r>
          </w:p>
        </w:tc>
        <w:tc>
          <w:tcPr>
            <w:tcW w:w="987" w:type="dxa"/>
            <w:noWrap w:val="0"/>
            <w:vAlign w:val="center"/>
          </w:tcPr>
          <w:p w14:paraId="471A5158">
            <w:pPr>
              <w:jc w:val="center"/>
              <w:rPr>
                <w:rFonts w:ascii="仿宋" w:hAnsi="仿宋" w:eastAsia="仿宋"/>
                <w:sz w:val="24"/>
                <w:szCs w:val="24"/>
              </w:rPr>
            </w:pPr>
            <w:r>
              <w:rPr>
                <w:rFonts w:hint="eastAsia" w:ascii="仿宋" w:hAnsi="仿宋" w:eastAsia="仿宋"/>
                <w:sz w:val="24"/>
                <w:szCs w:val="24"/>
              </w:rPr>
              <w:t>0</w:t>
            </w:r>
          </w:p>
        </w:tc>
      </w:tr>
      <w:tr w14:paraId="53B8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4" w:type="dxa"/>
            <w:vMerge w:val="continue"/>
            <w:noWrap w:val="0"/>
            <w:vAlign w:val="center"/>
          </w:tcPr>
          <w:p w14:paraId="308276D6">
            <w:pPr>
              <w:rPr>
                <w:rFonts w:ascii="仿宋" w:hAnsi="仿宋" w:eastAsia="仿宋"/>
                <w:sz w:val="24"/>
                <w:szCs w:val="24"/>
              </w:rPr>
            </w:pPr>
          </w:p>
        </w:tc>
        <w:tc>
          <w:tcPr>
            <w:tcW w:w="1434" w:type="dxa"/>
            <w:vMerge w:val="continue"/>
            <w:noWrap w:val="0"/>
            <w:vAlign w:val="center"/>
          </w:tcPr>
          <w:p w14:paraId="292AEC03">
            <w:pPr>
              <w:rPr>
                <w:rFonts w:ascii="仿宋" w:hAnsi="仿宋" w:eastAsia="仿宋"/>
                <w:sz w:val="24"/>
                <w:szCs w:val="24"/>
              </w:rPr>
            </w:pPr>
          </w:p>
        </w:tc>
        <w:tc>
          <w:tcPr>
            <w:tcW w:w="5247" w:type="dxa"/>
            <w:noWrap w:val="0"/>
            <w:vAlign w:val="top"/>
          </w:tcPr>
          <w:p w14:paraId="39593DA8">
            <w:pPr>
              <w:rPr>
                <w:rFonts w:hint="eastAsia" w:ascii="仿宋" w:hAnsi="仿宋" w:eastAsia="仿宋"/>
                <w:sz w:val="24"/>
                <w:szCs w:val="24"/>
              </w:rPr>
            </w:pPr>
            <w:r>
              <w:rPr>
                <w:rFonts w:hint="eastAsia" w:ascii="仿宋" w:hAnsi="仿宋" w:eastAsia="仿宋"/>
                <w:sz w:val="24"/>
                <w:szCs w:val="24"/>
              </w:rPr>
              <w:t>参选单位拟派项目经理具有中级或以上相关职称（或具有二级注册建造师或以上注册建造师证书）得7.5分，且具有中国招标投标协会颁发的招标采购从业人员专业技术能力评价证书中级或以上能力评价得7.5分。提供相关证明材料复印件加盖单位印章。</w:t>
            </w:r>
          </w:p>
          <w:p w14:paraId="5D210E17">
            <w:pPr>
              <w:pStyle w:val="2"/>
              <w:rPr>
                <w:rFonts w:hint="eastAsia" w:ascii="仿宋" w:hAnsi="仿宋" w:eastAsia="仿宋"/>
                <w:sz w:val="24"/>
                <w:szCs w:val="24"/>
              </w:rPr>
            </w:pPr>
            <w:r>
              <w:rPr>
                <w:rFonts w:hint="eastAsia" w:ascii="仿宋" w:hAnsi="仿宋" w:eastAsia="仿宋"/>
                <w:sz w:val="24"/>
                <w:szCs w:val="24"/>
              </w:rPr>
              <w:t>参选单位拟派项目技术负责人具有中级或以上相关职称（或具有二级注册建造师或以上注册建造师证书）得5分。提供相关证明材料复印件加盖单位印章。</w:t>
            </w:r>
          </w:p>
          <w:p w14:paraId="24DE2C3A">
            <w:pPr>
              <w:pStyle w:val="2"/>
              <w:rPr>
                <w:rFonts w:ascii="仿宋" w:hAnsi="仿宋" w:eastAsia="仿宋"/>
                <w:sz w:val="24"/>
                <w:szCs w:val="24"/>
              </w:rPr>
            </w:pPr>
            <w:r>
              <w:rPr>
                <w:rFonts w:hint="eastAsia" w:ascii="仿宋" w:hAnsi="仿宋" w:eastAsia="仿宋"/>
                <w:sz w:val="24"/>
                <w:szCs w:val="24"/>
              </w:rPr>
              <w:t>注：以上人员必须提供近三个月社保证明，如果无法提供将扣除相应分数。</w:t>
            </w:r>
          </w:p>
        </w:tc>
        <w:tc>
          <w:tcPr>
            <w:tcW w:w="921" w:type="dxa"/>
            <w:noWrap w:val="0"/>
            <w:vAlign w:val="center"/>
          </w:tcPr>
          <w:p w14:paraId="3657B9F5">
            <w:pPr>
              <w:jc w:val="center"/>
              <w:rPr>
                <w:rFonts w:ascii="仿宋" w:hAnsi="仿宋" w:eastAsia="仿宋"/>
                <w:sz w:val="24"/>
                <w:szCs w:val="24"/>
              </w:rPr>
            </w:pPr>
            <w:r>
              <w:rPr>
                <w:rFonts w:hint="eastAsia" w:ascii="仿宋" w:hAnsi="仿宋" w:eastAsia="仿宋"/>
                <w:sz w:val="24"/>
                <w:szCs w:val="24"/>
              </w:rPr>
              <w:t>20</w:t>
            </w:r>
          </w:p>
        </w:tc>
        <w:tc>
          <w:tcPr>
            <w:tcW w:w="987" w:type="dxa"/>
            <w:noWrap w:val="0"/>
            <w:vAlign w:val="center"/>
          </w:tcPr>
          <w:p w14:paraId="39CC0C6D">
            <w:pPr>
              <w:jc w:val="center"/>
              <w:rPr>
                <w:rFonts w:ascii="仿宋" w:hAnsi="仿宋" w:eastAsia="仿宋"/>
                <w:sz w:val="24"/>
                <w:szCs w:val="24"/>
              </w:rPr>
            </w:pPr>
            <w:r>
              <w:rPr>
                <w:rFonts w:hint="eastAsia" w:ascii="仿宋" w:hAnsi="仿宋" w:eastAsia="仿宋"/>
                <w:sz w:val="24"/>
                <w:szCs w:val="24"/>
              </w:rPr>
              <w:t>0</w:t>
            </w:r>
          </w:p>
        </w:tc>
      </w:tr>
      <w:tr w14:paraId="5D0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443" w:type="dxa"/>
            <w:gridSpan w:val="5"/>
            <w:noWrap w:val="0"/>
            <w:vAlign w:val="center"/>
          </w:tcPr>
          <w:p w14:paraId="40B030C0">
            <w:pPr>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比选人保留核实参选单位所提供的业绩证明等投标材料的权利。经核实，如果参选单位所提供的业绩等投标证明材料有虚假材料，则将其列入比选人的黑名单，不能参加比选人以后所有项目的投标，并保留提请省级建设行政部门将其列入不良企业的黑名单的权利；如果给比选人造成损失的，比选人将追究法律责任并向该司提起索赔；如果为中选单位，将取消其中选资格。</w:t>
            </w:r>
          </w:p>
        </w:tc>
      </w:tr>
    </w:tbl>
    <w:p w14:paraId="578C6A58">
      <w:pPr>
        <w:rPr>
          <w:rFonts w:ascii="仿宋" w:hAnsi="仿宋" w:eastAsia="仿宋"/>
          <w:sz w:val="24"/>
          <w:szCs w:val="24"/>
        </w:rPr>
      </w:pPr>
    </w:p>
    <w:p w14:paraId="49CFFADA">
      <w:pPr>
        <w:ind w:firstLine="560"/>
        <w:rPr>
          <w:rFonts w:hint="eastAsia" w:ascii="仿宋" w:hAnsi="仿宋" w:eastAsia="仿宋" w:cs="宋体"/>
          <w:color w:val="000000"/>
          <w:sz w:val="24"/>
          <w:szCs w:val="24"/>
          <w:shd w:val="clear" w:color="auto" w:fill="FFFFFF"/>
        </w:rPr>
      </w:pPr>
    </w:p>
    <w:p w14:paraId="1F77A48B">
      <w:pPr>
        <w:ind w:firstLine="560"/>
        <w:rPr>
          <w:rFonts w:hint="eastAsia" w:ascii="宋体" w:hAnsi="宋体" w:cs="宋体"/>
          <w:color w:val="000000"/>
          <w:sz w:val="28"/>
          <w:szCs w:val="28"/>
          <w:shd w:val="clear" w:color="auto" w:fill="FFFFFF"/>
        </w:rPr>
      </w:pPr>
    </w:p>
    <w:p w14:paraId="58A59B90">
      <w:pPr>
        <w:ind w:firstLine="560"/>
        <w:rPr>
          <w:rFonts w:hint="eastAsia" w:ascii="宋体" w:hAnsi="宋体" w:cs="宋体"/>
          <w:color w:val="000000"/>
          <w:sz w:val="28"/>
          <w:szCs w:val="24"/>
          <w:shd w:val="clear" w:color="auto" w:fill="FFFFFF"/>
        </w:rPr>
      </w:pPr>
      <w:r>
        <w:rPr>
          <w:rFonts w:hint="eastAsia" w:ascii="宋体" w:hAnsi="宋体" w:cs="宋体"/>
          <w:color w:val="000000"/>
          <w:sz w:val="28"/>
          <w:szCs w:val="28"/>
          <w:shd w:val="clear" w:color="auto" w:fill="FFFFFF"/>
        </w:rPr>
        <w:t xml:space="preserve">                  </w:t>
      </w:r>
      <w:r>
        <w:rPr>
          <w:rFonts w:hint="eastAsia" w:ascii="宋体" w:hAnsi="宋体" w:cs="宋体"/>
          <w:color w:val="000000"/>
          <w:sz w:val="32"/>
          <w:szCs w:val="32"/>
          <w:shd w:val="clear" w:color="auto" w:fill="FFFFFF"/>
        </w:rPr>
        <w:t xml:space="preserve">        </w:t>
      </w:r>
      <w:r>
        <w:rPr>
          <w:rFonts w:hint="eastAsia" w:ascii="宋体" w:hAnsi="宋体" w:cs="宋体"/>
          <w:color w:val="000000"/>
          <w:sz w:val="28"/>
          <w:szCs w:val="28"/>
          <w:shd w:val="clear" w:color="auto" w:fill="FFFFFF"/>
        </w:rPr>
        <w:t xml:space="preserve">  </w:t>
      </w:r>
      <w:r>
        <w:rPr>
          <w:rFonts w:hint="eastAsia" w:ascii="宋体" w:hAnsi="宋体" w:cs="宋体"/>
          <w:color w:val="000000"/>
          <w:sz w:val="24"/>
          <w:szCs w:val="24"/>
          <w:shd w:val="clear" w:color="auto" w:fill="FFFFFF"/>
        </w:rPr>
        <w:t xml:space="preserve">          </w:t>
      </w:r>
    </w:p>
    <w:p w14:paraId="24EA2F39">
      <w:bookmarkStart w:id="7" w:name="_GoBack"/>
      <w:bookmarkEnd w:id="7"/>
    </w:p>
    <w:sectPr>
      <w:pgSz w:w="11906" w:h="16838"/>
      <w:pgMar w:top="1021" w:right="1797" w:bottom="1134"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8458B"/>
    <w:multiLevelType w:val="singleLevel"/>
    <w:tmpl w:val="6128458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OWJiMmNhYTQ0MmVkMTc4ZDg4OWNlOTE5ODYyZjgifQ=="/>
  </w:docVars>
  <w:rsids>
    <w:rsidRoot w:val="4D8E12CD"/>
    <w:rsid w:val="4D8E12CD"/>
    <w:rsid w:val="7066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2024-07-17T06:26:00Z</dcterms:created>
  <dc:creator>罗晓维</dc:creator>
  <cp:lastModifiedBy>罗晓维</cp:lastModifiedBy>
  <dcterms:modified xsi:type="dcterms:W3CDTF">2024-07-17T06:28:02Z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4079ADED562F49B59996D687DEF6FFF9_11</vt:lpwstr>
  </property>
</Properties>
</file>